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19660DF8" w:rsidR="00C32E34" w:rsidRPr="009D1F3B" w:rsidRDefault="00DE11BB" w:rsidP="009657B8">
            <w:pPr>
              <w:rPr>
                <w:rFonts w:cstheme="minorHAnsi"/>
                <w:color w:val="000000" w:themeColor="text1"/>
                <w:lang w:val="en-US"/>
              </w:rPr>
            </w:pPr>
            <w:r>
              <w:rPr>
                <w:rFonts w:cstheme="minorHAnsi"/>
                <w:color w:val="000000" w:themeColor="text1"/>
                <w:lang w:val="en-US"/>
              </w:rPr>
              <w:t>Imports of capital goods</w:t>
            </w:r>
          </w:p>
        </w:tc>
        <w:tc>
          <w:tcPr>
            <w:tcW w:w="4449" w:type="dxa"/>
          </w:tcPr>
          <w:p w14:paraId="0BC73C5D" w14:textId="3E85A78F" w:rsidR="00C32E34" w:rsidRPr="001A3D7B" w:rsidRDefault="001A3D7B" w:rsidP="009657B8">
            <w:pPr>
              <w:rPr>
                <w:rFonts w:cstheme="minorHAnsi"/>
                <w:color w:val="000000" w:themeColor="text1"/>
                <w:lang w:val="pt-PT"/>
              </w:rPr>
            </w:pPr>
            <w:r w:rsidRPr="001A3D7B">
              <w:rPr>
                <w:rFonts w:cstheme="minorHAnsi"/>
                <w:color w:val="000000" w:themeColor="text1"/>
                <w:lang w:val="pt-PT"/>
              </w:rPr>
              <w:t>Importação de ben</w:t>
            </w:r>
            <w:r>
              <w:rPr>
                <w:rFonts w:cstheme="minorHAnsi"/>
                <w:color w:val="000000" w:themeColor="text1"/>
                <w:lang w:val="pt-PT"/>
              </w:rPr>
              <w:t>s</w:t>
            </w:r>
            <w:r w:rsidRPr="001A3D7B">
              <w:rPr>
                <w:rFonts w:cstheme="minorHAnsi"/>
                <w:color w:val="000000" w:themeColor="text1"/>
                <w:lang w:val="pt-PT"/>
              </w:rPr>
              <w:t xml:space="preserve"> de c</w:t>
            </w:r>
            <w:r>
              <w:rPr>
                <w:rFonts w:cstheme="minorHAnsi"/>
                <w:color w:val="000000" w:themeColor="text1"/>
                <w:lang w:val="pt-PT"/>
              </w:rPr>
              <w:t>apital</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377C8E5D" w:rsidR="00C32E34" w:rsidRDefault="00DE11BB" w:rsidP="009657B8">
            <w:pPr>
              <w:rPr>
                <w:rFonts w:cstheme="minorHAnsi"/>
                <w:color w:val="000000" w:themeColor="text1"/>
                <w:lang w:val="en-US"/>
              </w:rPr>
            </w:pPr>
            <w:r>
              <w:rPr>
                <w:rFonts w:cstheme="minorHAnsi"/>
                <w:color w:val="000000" w:themeColor="text1"/>
                <w:lang w:val="en-US"/>
              </w:rPr>
              <w:t>External current account</w:t>
            </w:r>
          </w:p>
        </w:tc>
        <w:tc>
          <w:tcPr>
            <w:tcW w:w="4449" w:type="dxa"/>
          </w:tcPr>
          <w:p w14:paraId="1479DEB3" w14:textId="7E6BC5CE" w:rsidR="00C32E34" w:rsidRPr="000C67EA" w:rsidRDefault="001A3D7B" w:rsidP="009657B8">
            <w:pPr>
              <w:rPr>
                <w:rFonts w:cstheme="minorHAnsi"/>
                <w:color w:val="000000" w:themeColor="text1"/>
              </w:rPr>
            </w:pPr>
            <w:r>
              <w:rPr>
                <w:rFonts w:cstheme="minorHAnsi"/>
                <w:color w:val="000000" w:themeColor="text1"/>
              </w:rPr>
              <w:t>Conta corrente externa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B80A914" w:rsidR="00C32E34" w:rsidRDefault="001A3D7B" w:rsidP="009657B8">
            <w:pPr>
              <w:rPr>
                <w:rFonts w:cstheme="minorHAnsi"/>
                <w:color w:val="000000" w:themeColor="text1"/>
                <w:lang w:val="en-US"/>
              </w:rPr>
            </w:pPr>
            <w:r>
              <w:rPr>
                <w:rFonts w:cstheme="minorHAnsi"/>
                <w:color w:val="000000" w:themeColor="text1"/>
                <w:lang w:val="en-US"/>
              </w:rPr>
              <w:t>Equity</w:t>
            </w:r>
          </w:p>
        </w:tc>
        <w:tc>
          <w:tcPr>
            <w:tcW w:w="4449" w:type="dxa"/>
          </w:tcPr>
          <w:p w14:paraId="39141B9D" w14:textId="11B42488" w:rsidR="00C32E34" w:rsidRDefault="00017AFD" w:rsidP="009657B8">
            <w:pPr>
              <w:rPr>
                <w:rFonts w:cstheme="minorHAnsi"/>
                <w:color w:val="000000" w:themeColor="text1"/>
                <w:lang w:val="en-US"/>
              </w:rPr>
            </w:pPr>
            <w:r>
              <w:rPr>
                <w:rFonts w:cstheme="minorHAnsi"/>
                <w:color w:val="000000" w:themeColor="text1"/>
                <w:lang w:val="en-US"/>
              </w:rPr>
              <w:t>Venda de ações</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29EE13F" w:rsidR="00C32E34" w:rsidRDefault="001A3D7B" w:rsidP="009657B8">
            <w:pPr>
              <w:rPr>
                <w:rFonts w:cstheme="minorHAnsi"/>
                <w:color w:val="000000" w:themeColor="text1"/>
                <w:lang w:val="en-US"/>
              </w:rPr>
            </w:pPr>
            <w:r>
              <w:rPr>
                <w:rFonts w:cstheme="minorHAnsi"/>
                <w:color w:val="000000" w:themeColor="text1"/>
                <w:lang w:val="en-US"/>
              </w:rPr>
              <w:t xml:space="preserve">Cash </w:t>
            </w:r>
            <w:r w:rsidR="00F973BA">
              <w:rPr>
                <w:rFonts w:cstheme="minorHAnsi"/>
                <w:color w:val="000000" w:themeColor="text1"/>
                <w:lang w:val="en-US"/>
              </w:rPr>
              <w:t>e</w:t>
            </w:r>
            <w:r>
              <w:rPr>
                <w:rFonts w:cstheme="minorHAnsi"/>
                <w:color w:val="000000" w:themeColor="text1"/>
                <w:lang w:val="en-US"/>
              </w:rPr>
              <w:t>quity</w:t>
            </w:r>
          </w:p>
        </w:tc>
        <w:tc>
          <w:tcPr>
            <w:tcW w:w="4449" w:type="dxa"/>
          </w:tcPr>
          <w:p w14:paraId="09A4F8BB" w14:textId="7EE2A49E" w:rsidR="00C32E34" w:rsidRDefault="00AF36B5" w:rsidP="009657B8">
            <w:pPr>
              <w:rPr>
                <w:rFonts w:cstheme="minorHAnsi"/>
                <w:color w:val="000000" w:themeColor="text1"/>
                <w:lang w:val="en-US"/>
              </w:rPr>
            </w:pPr>
            <w:r>
              <w:rPr>
                <w:rFonts w:cstheme="minorHAnsi"/>
                <w:color w:val="000000" w:themeColor="text1"/>
                <w:lang w:val="en-US"/>
              </w:rPr>
              <w:t>Dinheiro</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8730" w:type="dxa"/>
        <w:tblInd w:w="-95" w:type="dxa"/>
        <w:tblLook w:val="04A0" w:firstRow="1" w:lastRow="0" w:firstColumn="1" w:lastColumn="0" w:noHBand="0" w:noVBand="1"/>
      </w:tblPr>
      <w:tblGrid>
        <w:gridCol w:w="4343"/>
        <w:gridCol w:w="4387"/>
      </w:tblGrid>
      <w:tr w:rsidR="00472318" w:rsidRPr="00B832E6" w14:paraId="450D9B13" w14:textId="77777777" w:rsidTr="00547D0E">
        <w:tc>
          <w:tcPr>
            <w:tcW w:w="4343"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387"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547D0E">
        <w:tc>
          <w:tcPr>
            <w:tcW w:w="4343" w:type="dxa"/>
          </w:tcPr>
          <w:p w14:paraId="35626751" w14:textId="77777777" w:rsidR="005B79E7" w:rsidRDefault="00547D0E" w:rsidP="00547D0E">
            <w:pPr>
              <w:ind w:left="720"/>
              <w:rPr>
                <w:rFonts w:cstheme="minorHAnsi"/>
                <w:color w:val="000000" w:themeColor="text1"/>
                <w:lang w:val="fr-FR"/>
              </w:rPr>
            </w:pPr>
            <w:bookmarkStart w:id="0" w:name="_Hlk67747574"/>
            <w:r>
              <w:rPr>
                <w:rFonts w:cstheme="minorHAnsi"/>
                <w:color w:val="000000" w:themeColor="text1"/>
                <w:lang w:val="fr-FR"/>
              </w:rPr>
              <w:t xml:space="preserve">               </w:t>
            </w:r>
          </w:p>
          <w:p w14:paraId="6EF012CF" w14:textId="5DD58002" w:rsidR="00547D0E" w:rsidRDefault="005B79E7" w:rsidP="005B79E7">
            <w:pPr>
              <w:ind w:left="720"/>
              <w:rPr>
                <w:rFonts w:cstheme="minorHAnsi"/>
                <w:color w:val="000000" w:themeColor="text1"/>
                <w:lang w:val="fr-FR"/>
              </w:rPr>
            </w:pPr>
            <w:r>
              <w:rPr>
                <w:rFonts w:cstheme="minorHAnsi"/>
                <w:color w:val="000000" w:themeColor="text1"/>
                <w:lang w:val="fr-FR"/>
              </w:rPr>
              <w:t xml:space="preserve">              (Country name)</w:t>
            </w:r>
          </w:p>
          <w:p w14:paraId="12D8C546" w14:textId="77777777" w:rsidR="005B79E7" w:rsidRDefault="005B79E7" w:rsidP="00547D0E">
            <w:pPr>
              <w:ind w:left="720"/>
              <w:rPr>
                <w:rFonts w:cstheme="minorHAnsi"/>
                <w:color w:val="000000" w:themeColor="text1"/>
                <w:lang w:val="fr-FR"/>
              </w:rPr>
            </w:pPr>
          </w:p>
          <w:p w14:paraId="3E2DE593" w14:textId="77777777" w:rsidR="00547D0E" w:rsidRPr="00547D0E" w:rsidRDefault="00547D0E" w:rsidP="00547D0E">
            <w:pPr>
              <w:ind w:left="283"/>
              <w:jc w:val="center"/>
              <w:rPr>
                <w:rFonts w:cstheme="minorHAnsi"/>
                <w:color w:val="000000" w:themeColor="text1"/>
                <w:lang w:val="en-US"/>
              </w:rPr>
            </w:pPr>
            <w:r w:rsidRPr="00547D0E">
              <w:rPr>
                <w:rFonts w:cstheme="minorHAnsi"/>
                <w:color w:val="000000" w:themeColor="text1"/>
                <w:lang w:val="fr-FR"/>
              </w:rPr>
              <w:t>National Development Bank</w:t>
            </w:r>
          </w:p>
          <w:p w14:paraId="7C4992C5" w14:textId="77777777" w:rsidR="00547D0E" w:rsidRDefault="00547D0E" w:rsidP="00547D0E">
            <w:pPr>
              <w:ind w:left="720"/>
              <w:jc w:val="center"/>
              <w:rPr>
                <w:rFonts w:cstheme="minorHAnsi"/>
                <w:color w:val="000000" w:themeColor="text1"/>
                <w:lang w:val="fr-FR"/>
              </w:rPr>
            </w:pPr>
          </w:p>
          <w:p w14:paraId="581CF6E4" w14:textId="77777777" w:rsidR="00547D0E" w:rsidRPr="00547D0E" w:rsidRDefault="00547D0E" w:rsidP="00547D0E">
            <w:pPr>
              <w:ind w:left="720"/>
              <w:rPr>
                <w:rFonts w:cstheme="minorHAnsi"/>
                <w:color w:val="000000" w:themeColor="text1"/>
                <w:lang w:val="en-US"/>
              </w:rPr>
            </w:pPr>
          </w:p>
          <w:p w14:paraId="61907C21" w14:textId="0E7EDCE8" w:rsidR="00547D0E" w:rsidRPr="00D16E48" w:rsidRDefault="00547D0E" w:rsidP="00547D0E">
            <w:pPr>
              <w:numPr>
                <w:ilvl w:val="0"/>
                <w:numId w:val="4"/>
              </w:numPr>
              <w:rPr>
                <w:rFonts w:cstheme="minorHAnsi"/>
                <w:color w:val="000000" w:themeColor="text1"/>
                <w:lang w:val="en-US"/>
              </w:rPr>
            </w:pPr>
            <w:r w:rsidRPr="00547D0E">
              <w:rPr>
                <w:rFonts w:cstheme="minorHAnsi"/>
                <w:color w:val="000000" w:themeColor="text1"/>
                <w:lang w:val="fr-FR"/>
              </w:rPr>
              <w:t xml:space="preserve">The economy is expected to expand in the range of 5 to 6% between 2016 and 2018. This is contingent on the materialization of the planned investments in critical infrastructure financed by the donor community. Output from the cashew sector is also expected to remain fairly robust, the </w:t>
            </w:r>
            <w:r w:rsidRPr="00547D0E">
              <w:rPr>
                <w:rFonts w:cstheme="minorHAnsi"/>
                <w:color w:val="000000" w:themeColor="text1"/>
                <w:lang w:val="fr-FR"/>
              </w:rPr>
              <w:lastRenderedPageBreak/>
              <w:t>impact of which will be offset by rising imports of capital goods. In this context, the deficit on the external current account is likely to worsen. Ongoing reforms, including revenue mobilization and attempts to improve the efficiency of public expenditures, are expected to keep the overall deficit in the range of 2 to 3% of GDP.</w:t>
            </w:r>
          </w:p>
          <w:p w14:paraId="33ED730B" w14:textId="376340C4" w:rsidR="00D16E48" w:rsidRDefault="00D16E48" w:rsidP="00D16E48">
            <w:pPr>
              <w:rPr>
                <w:rFonts w:cstheme="minorHAnsi"/>
                <w:color w:val="000000" w:themeColor="text1"/>
                <w:lang w:val="en-US"/>
              </w:rPr>
            </w:pPr>
          </w:p>
          <w:p w14:paraId="75B87BE3" w14:textId="4175A7C1" w:rsidR="00D16E48" w:rsidRDefault="00D16E48" w:rsidP="00D16E48">
            <w:pPr>
              <w:rPr>
                <w:rFonts w:cstheme="minorHAnsi"/>
                <w:color w:val="000000" w:themeColor="text1"/>
                <w:lang w:val="en-US"/>
              </w:rPr>
            </w:pPr>
          </w:p>
          <w:p w14:paraId="59B16D5B" w14:textId="77777777" w:rsidR="00D16E48" w:rsidRPr="005B79E7" w:rsidRDefault="00D16E48" w:rsidP="00D16E48">
            <w:pPr>
              <w:rPr>
                <w:rFonts w:cstheme="minorHAnsi"/>
                <w:color w:val="000000" w:themeColor="text1"/>
                <w:lang w:val="en-US"/>
              </w:rPr>
            </w:pPr>
          </w:p>
          <w:p w14:paraId="21267D0E" w14:textId="77777777" w:rsidR="00547D0E" w:rsidRPr="00547D0E" w:rsidRDefault="00547D0E" w:rsidP="005B79E7">
            <w:pPr>
              <w:ind w:left="720"/>
              <w:rPr>
                <w:rFonts w:cstheme="minorHAnsi"/>
                <w:color w:val="000000" w:themeColor="text1"/>
                <w:lang w:val="en-US"/>
              </w:rPr>
            </w:pPr>
          </w:p>
          <w:p w14:paraId="7EF6F2DF" w14:textId="5267BFD5" w:rsidR="00547D0E" w:rsidRPr="005B79E7" w:rsidRDefault="00547D0E" w:rsidP="00547D0E">
            <w:pPr>
              <w:numPr>
                <w:ilvl w:val="0"/>
                <w:numId w:val="4"/>
              </w:numPr>
              <w:rPr>
                <w:rFonts w:cstheme="minorHAnsi"/>
                <w:color w:val="000000" w:themeColor="text1"/>
                <w:lang w:val="en-US"/>
              </w:rPr>
            </w:pPr>
            <w:r w:rsidRPr="00547D0E">
              <w:rPr>
                <w:rFonts w:cstheme="minorHAnsi"/>
                <w:color w:val="000000" w:themeColor="text1"/>
                <w:lang w:val="fr-FR"/>
              </w:rPr>
              <w:t>Budget support from a number of donors resumed and the international community pledged $1.5 billion.</w:t>
            </w:r>
          </w:p>
          <w:p w14:paraId="71373E8B" w14:textId="77777777" w:rsidR="00547D0E" w:rsidRPr="00547D0E" w:rsidRDefault="00547D0E" w:rsidP="005B79E7">
            <w:pPr>
              <w:rPr>
                <w:rFonts w:cstheme="minorHAnsi"/>
                <w:color w:val="000000" w:themeColor="text1"/>
                <w:lang w:val="en-US"/>
              </w:rPr>
            </w:pPr>
          </w:p>
          <w:p w14:paraId="62D06300" w14:textId="70362432" w:rsidR="00547D0E" w:rsidRPr="00547D0E" w:rsidRDefault="00D16E48" w:rsidP="00547D0E">
            <w:pPr>
              <w:numPr>
                <w:ilvl w:val="0"/>
                <w:numId w:val="4"/>
              </w:numPr>
              <w:rPr>
                <w:rFonts w:cstheme="minorHAnsi"/>
                <w:color w:val="000000" w:themeColor="text1"/>
                <w:lang w:val="en-US"/>
              </w:rPr>
            </w:pPr>
            <w:r>
              <w:rPr>
                <w:rFonts w:cstheme="minorHAnsi"/>
                <w:color w:val="000000" w:themeColor="text1"/>
                <w:lang w:val="fr-FR"/>
              </w:rPr>
              <w:t>(Country name)</w:t>
            </w:r>
            <w:r w:rsidR="00547D0E" w:rsidRPr="00547D0E">
              <w:rPr>
                <w:rFonts w:cstheme="minorHAnsi"/>
                <w:color w:val="000000" w:themeColor="text1"/>
                <w:lang w:val="fr-FR"/>
              </w:rPr>
              <w:t xml:space="preserve"> could create a National Development Bank with mandate to fund and the national develop plan.</w:t>
            </w:r>
          </w:p>
          <w:p w14:paraId="09E8C1F5" w14:textId="77777777" w:rsidR="00547D0E" w:rsidRPr="00547D0E" w:rsidRDefault="00547D0E" w:rsidP="00547D0E">
            <w:pPr>
              <w:ind w:left="720"/>
              <w:rPr>
                <w:rFonts w:cstheme="minorHAnsi"/>
                <w:color w:val="000000" w:themeColor="text1"/>
                <w:lang w:val="en-US"/>
              </w:rPr>
            </w:pPr>
          </w:p>
          <w:p w14:paraId="6E2D0095" w14:textId="77777777" w:rsidR="00547D0E" w:rsidRPr="00547D0E" w:rsidRDefault="00547D0E" w:rsidP="00547D0E">
            <w:pPr>
              <w:ind w:left="720"/>
              <w:rPr>
                <w:rFonts w:cstheme="minorHAnsi"/>
                <w:color w:val="000000" w:themeColor="text1"/>
                <w:lang w:val="en-US"/>
              </w:rPr>
            </w:pPr>
          </w:p>
          <w:p w14:paraId="42CB34BB" w14:textId="44F24030" w:rsidR="00472318" w:rsidRDefault="00547D0E" w:rsidP="00547D0E">
            <w:pPr>
              <w:jc w:val="center"/>
              <w:rPr>
                <w:rFonts w:cstheme="minorHAnsi"/>
                <w:color w:val="000000" w:themeColor="text1"/>
                <w:lang w:val="fr-FR"/>
              </w:rPr>
            </w:pPr>
            <w:r w:rsidRPr="00547D0E">
              <w:rPr>
                <w:rFonts w:cstheme="minorHAnsi"/>
                <w:color w:val="000000" w:themeColor="text1"/>
                <w:lang w:val="fr-FR"/>
              </w:rPr>
              <w:t>National Development Bank</w:t>
            </w:r>
          </w:p>
          <w:p w14:paraId="1C955385" w14:textId="27B1E63E" w:rsidR="00547D0E" w:rsidRDefault="00547D0E" w:rsidP="00E50F91">
            <w:pPr>
              <w:rPr>
                <w:rFonts w:cstheme="minorHAnsi"/>
                <w:color w:val="000000" w:themeColor="text1"/>
                <w:lang w:val="fr-FR"/>
              </w:rPr>
            </w:pPr>
          </w:p>
          <w:p w14:paraId="37A7F8E9" w14:textId="7E8F82F9" w:rsidR="00547D0E" w:rsidRPr="005B79E7" w:rsidRDefault="00547D0E" w:rsidP="00547D0E">
            <w:pPr>
              <w:numPr>
                <w:ilvl w:val="0"/>
                <w:numId w:val="5"/>
              </w:numPr>
              <w:rPr>
                <w:rFonts w:cstheme="minorHAnsi"/>
                <w:color w:val="000000" w:themeColor="text1"/>
                <w:lang w:val="en-US"/>
              </w:rPr>
            </w:pPr>
            <w:r w:rsidRPr="00547D0E">
              <w:rPr>
                <w:rFonts w:cstheme="minorHAnsi"/>
                <w:color w:val="000000" w:themeColor="text1"/>
                <w:lang w:val="fr-FR"/>
              </w:rPr>
              <w:t xml:space="preserve">The Bank intend to have a broad based shareholding, including the Government of </w:t>
            </w:r>
            <w:r w:rsidR="00D16E48">
              <w:rPr>
                <w:rFonts w:cstheme="minorHAnsi"/>
                <w:color w:val="000000" w:themeColor="text1"/>
                <w:lang w:val="fr-FR"/>
              </w:rPr>
              <w:t>(Country name)</w:t>
            </w:r>
            <w:r w:rsidRPr="00547D0E">
              <w:rPr>
                <w:rFonts w:cstheme="minorHAnsi"/>
                <w:color w:val="000000" w:themeColor="text1"/>
                <w:lang w:val="fr-FR"/>
              </w:rPr>
              <w:t>, institutional investors and foreign development finance institutions that will be invited to fund the Bank in equity, cash equity and debt</w:t>
            </w:r>
          </w:p>
          <w:p w14:paraId="13AC124E" w14:textId="4B46FDD9" w:rsidR="00547D0E" w:rsidRDefault="00547D0E" w:rsidP="005B79E7">
            <w:pPr>
              <w:ind w:left="720"/>
              <w:rPr>
                <w:rFonts w:cstheme="minorHAnsi"/>
                <w:color w:val="000000" w:themeColor="text1"/>
                <w:lang w:val="en-US"/>
              </w:rPr>
            </w:pPr>
          </w:p>
          <w:p w14:paraId="7D853A8E" w14:textId="5B09B832" w:rsidR="00547D0E" w:rsidRDefault="00547D0E" w:rsidP="005B79E7">
            <w:pPr>
              <w:rPr>
                <w:rFonts w:cstheme="minorHAnsi"/>
                <w:color w:val="000000" w:themeColor="text1"/>
                <w:lang w:val="en-US"/>
              </w:rPr>
            </w:pPr>
          </w:p>
          <w:p w14:paraId="1EEC4B0E" w14:textId="77777777" w:rsidR="00547D0E" w:rsidRPr="00547D0E" w:rsidRDefault="00547D0E" w:rsidP="005B79E7">
            <w:pPr>
              <w:rPr>
                <w:rFonts w:cstheme="minorHAnsi"/>
                <w:color w:val="000000" w:themeColor="text1"/>
                <w:lang w:val="en-US"/>
              </w:rPr>
            </w:pPr>
          </w:p>
          <w:p w14:paraId="4204D7EA" w14:textId="4E1FF28D" w:rsidR="00547D0E" w:rsidRPr="005B79E7" w:rsidRDefault="00547D0E" w:rsidP="00547D0E">
            <w:pPr>
              <w:numPr>
                <w:ilvl w:val="0"/>
                <w:numId w:val="5"/>
              </w:numPr>
              <w:rPr>
                <w:rFonts w:cstheme="minorHAnsi"/>
                <w:color w:val="000000" w:themeColor="text1"/>
                <w:lang w:val="en-US"/>
              </w:rPr>
            </w:pPr>
            <w:r w:rsidRPr="00547D0E">
              <w:rPr>
                <w:rFonts w:cstheme="minorHAnsi"/>
                <w:color w:val="000000" w:themeColor="text1"/>
                <w:lang w:val="fr-FR"/>
              </w:rPr>
              <w:t xml:space="preserve">The Bank will be mandated to fund the growth of </w:t>
            </w:r>
            <w:r w:rsidR="007467BD">
              <w:rPr>
                <w:rFonts w:cstheme="minorHAnsi"/>
                <w:color w:val="000000" w:themeColor="text1"/>
                <w:lang w:val="fr-FR"/>
              </w:rPr>
              <w:t>(Country name)</w:t>
            </w:r>
            <w:r w:rsidRPr="00547D0E">
              <w:rPr>
                <w:rFonts w:cstheme="minorHAnsi"/>
                <w:color w:val="000000" w:themeColor="text1"/>
                <w:lang w:val="fr-FR"/>
              </w:rPr>
              <w:t xml:space="preserve"> by managing a portfolio of assets to be developed in partnership with investors, contractors and operators</w:t>
            </w:r>
          </w:p>
          <w:p w14:paraId="48F49CB5" w14:textId="6B2C9495" w:rsidR="00547D0E" w:rsidRDefault="00547D0E" w:rsidP="005B79E7">
            <w:pPr>
              <w:rPr>
                <w:rFonts w:cstheme="minorHAnsi"/>
                <w:color w:val="000000" w:themeColor="text1"/>
                <w:lang w:val="en-US"/>
              </w:rPr>
            </w:pPr>
          </w:p>
          <w:p w14:paraId="7F0AF968" w14:textId="77777777" w:rsidR="00547D0E" w:rsidRPr="00547D0E" w:rsidRDefault="00547D0E" w:rsidP="005B79E7">
            <w:pPr>
              <w:rPr>
                <w:rFonts w:cstheme="minorHAnsi"/>
                <w:color w:val="000000" w:themeColor="text1"/>
                <w:lang w:val="en-US"/>
              </w:rPr>
            </w:pPr>
          </w:p>
          <w:p w14:paraId="4EDBFA9B" w14:textId="32875D1F" w:rsidR="00547D0E" w:rsidRPr="00390C76" w:rsidRDefault="00547D0E" w:rsidP="00547D0E">
            <w:pPr>
              <w:numPr>
                <w:ilvl w:val="0"/>
                <w:numId w:val="5"/>
              </w:numPr>
              <w:rPr>
                <w:rFonts w:cstheme="minorHAnsi"/>
                <w:color w:val="000000" w:themeColor="text1"/>
                <w:lang w:val="en-US"/>
              </w:rPr>
            </w:pPr>
            <w:r w:rsidRPr="00547D0E">
              <w:rPr>
                <w:rFonts w:cstheme="minorHAnsi"/>
                <w:color w:val="000000" w:themeColor="text1"/>
                <w:lang w:val="fr-FR"/>
              </w:rPr>
              <w:t>The Bank is granted of a majority stake in development holding to be set up to manage the Mining Sector, Energy and Transport PPP, Services Companies as online banking</w:t>
            </w:r>
          </w:p>
          <w:p w14:paraId="0E0C38E5" w14:textId="4812DA05" w:rsidR="00547D0E" w:rsidRDefault="00547D0E" w:rsidP="00390C76">
            <w:pPr>
              <w:ind w:left="720"/>
              <w:rPr>
                <w:rFonts w:cstheme="minorHAnsi"/>
                <w:color w:val="000000" w:themeColor="text1"/>
                <w:lang w:val="en-US"/>
              </w:rPr>
            </w:pPr>
          </w:p>
          <w:p w14:paraId="1642BF12" w14:textId="77777777" w:rsidR="00547D0E" w:rsidRPr="00547D0E" w:rsidRDefault="00547D0E" w:rsidP="00390C76">
            <w:pPr>
              <w:ind w:left="720"/>
              <w:rPr>
                <w:rFonts w:cstheme="minorHAnsi"/>
                <w:color w:val="000000" w:themeColor="text1"/>
                <w:lang w:val="en-US"/>
              </w:rPr>
            </w:pPr>
          </w:p>
          <w:p w14:paraId="084304B6" w14:textId="77777777" w:rsidR="0046065E" w:rsidRPr="0046065E" w:rsidRDefault="0046065E" w:rsidP="0046065E">
            <w:pPr>
              <w:ind w:left="720"/>
              <w:rPr>
                <w:rFonts w:cstheme="minorHAnsi"/>
                <w:color w:val="000000" w:themeColor="text1"/>
                <w:lang w:val="en-US"/>
              </w:rPr>
            </w:pPr>
          </w:p>
          <w:p w14:paraId="5C3C5A5A" w14:textId="77777777" w:rsidR="0046065E" w:rsidRDefault="0046065E" w:rsidP="0046065E">
            <w:pPr>
              <w:ind w:left="360"/>
              <w:rPr>
                <w:rFonts w:cstheme="minorHAnsi"/>
                <w:color w:val="000000" w:themeColor="text1"/>
                <w:lang w:val="en-US"/>
              </w:rPr>
            </w:pPr>
          </w:p>
          <w:p w14:paraId="6829FAE7" w14:textId="0E187B3C" w:rsidR="00547D0E" w:rsidRPr="00547D0E" w:rsidRDefault="00547D0E" w:rsidP="00547D0E">
            <w:pPr>
              <w:numPr>
                <w:ilvl w:val="0"/>
                <w:numId w:val="5"/>
              </w:numPr>
              <w:rPr>
                <w:rFonts w:cstheme="minorHAnsi"/>
                <w:color w:val="000000" w:themeColor="text1"/>
                <w:lang w:val="en-US"/>
              </w:rPr>
            </w:pPr>
            <w:r w:rsidRPr="00547D0E">
              <w:rPr>
                <w:rFonts w:cstheme="minorHAnsi"/>
                <w:color w:val="000000" w:themeColor="text1"/>
                <w:lang w:val="fr-FR"/>
              </w:rPr>
              <w:t xml:space="preserve">The Govenment of </w:t>
            </w:r>
            <w:r w:rsidR="0007620A">
              <w:rPr>
                <w:rFonts w:cstheme="minorHAnsi"/>
                <w:color w:val="000000" w:themeColor="text1"/>
                <w:lang w:val="fr-FR"/>
              </w:rPr>
              <w:t>(country name)</w:t>
            </w:r>
            <w:r w:rsidRPr="00547D0E">
              <w:rPr>
                <w:rFonts w:cstheme="minorHAnsi"/>
                <w:color w:val="000000" w:themeColor="text1"/>
                <w:lang w:val="fr-FR"/>
              </w:rPr>
              <w:t xml:space="preserve"> is offering a 49% stake of the National Development valued at 500 M USD to investors willing to participate in the country growth </w:t>
            </w:r>
          </w:p>
          <w:p w14:paraId="0F76A16C" w14:textId="77777777" w:rsidR="00547D0E" w:rsidRPr="00547D0E" w:rsidRDefault="00547D0E" w:rsidP="00547D0E">
            <w:pPr>
              <w:ind w:left="720"/>
              <w:rPr>
                <w:rFonts w:cstheme="minorHAnsi"/>
                <w:color w:val="000000" w:themeColor="text1"/>
                <w:lang w:val="en-US"/>
              </w:rPr>
            </w:pPr>
          </w:p>
          <w:p w14:paraId="2E766C8D" w14:textId="63843EA9" w:rsidR="00547D0E" w:rsidRDefault="00547D0E" w:rsidP="001F717C">
            <w:pPr>
              <w:rPr>
                <w:rFonts w:cstheme="minorHAnsi"/>
                <w:color w:val="000000" w:themeColor="text1"/>
                <w:lang w:val="fr-FR"/>
              </w:rPr>
            </w:pPr>
          </w:p>
          <w:p w14:paraId="6364C6DD" w14:textId="77777777" w:rsidR="001F717C" w:rsidRDefault="001F717C" w:rsidP="001F717C">
            <w:pPr>
              <w:rPr>
                <w:rFonts w:cstheme="minorHAnsi"/>
                <w:color w:val="000000" w:themeColor="text1"/>
                <w:lang w:val="fr-FR"/>
              </w:rPr>
            </w:pPr>
          </w:p>
          <w:p w14:paraId="4454F810" w14:textId="6963A323" w:rsidR="00547D0E" w:rsidRDefault="00547D0E" w:rsidP="00547D0E">
            <w:pPr>
              <w:jc w:val="center"/>
              <w:rPr>
                <w:rFonts w:cstheme="minorHAnsi"/>
                <w:color w:val="000000" w:themeColor="text1"/>
                <w:lang w:val="fr-FR"/>
              </w:rPr>
            </w:pPr>
            <w:r w:rsidRPr="00547D0E">
              <w:rPr>
                <w:rFonts w:cstheme="minorHAnsi"/>
                <w:color w:val="000000" w:themeColor="text1"/>
                <w:lang w:val="fr-FR"/>
              </w:rPr>
              <w:t>Bauxite</w:t>
            </w:r>
          </w:p>
          <w:p w14:paraId="17250FEE" w14:textId="03E0CF98" w:rsidR="00547D0E" w:rsidRDefault="00547D0E" w:rsidP="00547D0E">
            <w:pPr>
              <w:rPr>
                <w:rFonts w:cstheme="minorHAnsi"/>
                <w:color w:val="000000" w:themeColor="text1"/>
                <w:lang w:val="fr-FR"/>
              </w:rPr>
            </w:pPr>
          </w:p>
          <w:p w14:paraId="69DD2637" w14:textId="1369A33B" w:rsidR="00547D0E" w:rsidRPr="001F717C" w:rsidRDefault="00547D0E" w:rsidP="00547D0E">
            <w:pPr>
              <w:numPr>
                <w:ilvl w:val="0"/>
                <w:numId w:val="6"/>
              </w:numPr>
              <w:rPr>
                <w:rFonts w:cstheme="minorHAnsi"/>
                <w:color w:val="000000" w:themeColor="text1"/>
                <w:lang w:val="en-US"/>
              </w:rPr>
            </w:pPr>
            <w:r w:rsidRPr="00547D0E">
              <w:rPr>
                <w:rFonts w:cstheme="minorHAnsi"/>
                <w:color w:val="000000" w:themeColor="text1"/>
                <w:lang w:val="fr-FR"/>
              </w:rPr>
              <w:t xml:space="preserve">Bauxite reserves in the </w:t>
            </w:r>
            <w:r w:rsidR="0007620A">
              <w:rPr>
                <w:rFonts w:cstheme="minorHAnsi"/>
                <w:color w:val="000000" w:themeColor="text1"/>
                <w:lang w:val="fr-FR"/>
              </w:rPr>
              <w:t>(region name)</w:t>
            </w:r>
            <w:r w:rsidRPr="00547D0E">
              <w:rPr>
                <w:rFonts w:cstheme="minorHAnsi"/>
                <w:color w:val="000000" w:themeColor="text1"/>
                <w:lang w:val="fr-FR"/>
              </w:rPr>
              <w:t xml:space="preserve"> are estimated at 110 million tons.</w:t>
            </w:r>
          </w:p>
          <w:p w14:paraId="7A0CF255" w14:textId="702F2AB4" w:rsidR="001F717C" w:rsidRDefault="001F717C" w:rsidP="001F717C">
            <w:pPr>
              <w:ind w:left="720"/>
              <w:rPr>
                <w:rFonts w:cstheme="minorHAnsi"/>
                <w:color w:val="000000" w:themeColor="text1"/>
                <w:lang w:val="en-US"/>
              </w:rPr>
            </w:pPr>
          </w:p>
          <w:p w14:paraId="5C862E41" w14:textId="77777777" w:rsidR="0007620A" w:rsidRPr="00547D0E" w:rsidRDefault="0007620A" w:rsidP="001F717C">
            <w:pPr>
              <w:ind w:left="720"/>
              <w:rPr>
                <w:rFonts w:cstheme="minorHAnsi"/>
                <w:color w:val="000000" w:themeColor="text1"/>
                <w:lang w:val="en-US"/>
              </w:rPr>
            </w:pPr>
          </w:p>
          <w:p w14:paraId="61C9B5C9" w14:textId="77777777" w:rsidR="00547D0E" w:rsidRPr="00547D0E" w:rsidRDefault="00547D0E" w:rsidP="00547D0E">
            <w:pPr>
              <w:ind w:left="720"/>
              <w:rPr>
                <w:rFonts w:cstheme="minorHAnsi"/>
                <w:color w:val="000000" w:themeColor="text1"/>
                <w:lang w:val="en-US"/>
              </w:rPr>
            </w:pPr>
          </w:p>
          <w:p w14:paraId="640FFA0C" w14:textId="4FFA78F6" w:rsidR="00547D0E" w:rsidRPr="00547D0E" w:rsidRDefault="00547D0E" w:rsidP="00547D0E">
            <w:pPr>
              <w:numPr>
                <w:ilvl w:val="0"/>
                <w:numId w:val="6"/>
              </w:numPr>
              <w:rPr>
                <w:rFonts w:cstheme="minorHAnsi"/>
                <w:color w:val="000000" w:themeColor="text1"/>
                <w:lang w:val="en-US"/>
              </w:rPr>
            </w:pPr>
            <w:r w:rsidRPr="00547D0E">
              <w:rPr>
                <w:rFonts w:cstheme="minorHAnsi"/>
                <w:color w:val="000000" w:themeColor="text1"/>
                <w:lang w:val="fr-FR"/>
              </w:rPr>
              <w:t xml:space="preserve">The public prosecutor had said that the contract signed between </w:t>
            </w:r>
            <w:r w:rsidR="0007620A">
              <w:rPr>
                <w:rFonts w:cstheme="minorHAnsi"/>
                <w:color w:val="000000" w:themeColor="text1"/>
                <w:lang w:val="fr-FR"/>
              </w:rPr>
              <w:t>(country name)</w:t>
            </w:r>
            <w:r w:rsidRPr="00547D0E">
              <w:rPr>
                <w:rFonts w:cstheme="minorHAnsi"/>
                <w:color w:val="000000" w:themeColor="text1"/>
                <w:lang w:val="fr-FR"/>
              </w:rPr>
              <w:t xml:space="preserve"> and Bauxite </w:t>
            </w:r>
            <w:r w:rsidR="0007620A">
              <w:rPr>
                <w:rFonts w:cstheme="minorHAnsi"/>
                <w:color w:val="000000" w:themeColor="text1"/>
                <w:lang w:val="fr-FR"/>
              </w:rPr>
              <w:t>Angorá</w:t>
            </w:r>
            <w:r w:rsidRPr="00547D0E">
              <w:rPr>
                <w:rFonts w:cstheme="minorHAnsi"/>
                <w:color w:val="000000" w:themeColor="text1"/>
                <w:lang w:val="fr-FR"/>
              </w:rPr>
              <w:t>, in 2007, was not in line with legislation and could therefore be cancelled.</w:t>
            </w:r>
          </w:p>
          <w:p w14:paraId="6015CAB4" w14:textId="5DB9B0E5" w:rsidR="00547D0E" w:rsidRDefault="00547D0E" w:rsidP="00547D0E">
            <w:pPr>
              <w:rPr>
                <w:rFonts w:cstheme="minorHAnsi"/>
                <w:color w:val="000000" w:themeColor="text1"/>
                <w:lang w:val="en-US"/>
              </w:rPr>
            </w:pPr>
          </w:p>
          <w:p w14:paraId="37C43182" w14:textId="77777777" w:rsidR="00547D0E" w:rsidRPr="00547D0E" w:rsidRDefault="00547D0E" w:rsidP="00547D0E">
            <w:pPr>
              <w:rPr>
                <w:rFonts w:cstheme="minorHAnsi"/>
                <w:color w:val="000000" w:themeColor="text1"/>
                <w:lang w:val="en-US"/>
              </w:rPr>
            </w:pPr>
          </w:p>
          <w:p w14:paraId="53F8980B" w14:textId="178F1BD6" w:rsidR="00547D0E" w:rsidRPr="00547D0E" w:rsidRDefault="00547D0E" w:rsidP="00547D0E">
            <w:pPr>
              <w:numPr>
                <w:ilvl w:val="0"/>
                <w:numId w:val="6"/>
              </w:numPr>
              <w:rPr>
                <w:rFonts w:cstheme="minorHAnsi"/>
                <w:color w:val="000000" w:themeColor="text1"/>
                <w:lang w:val="en-US"/>
              </w:rPr>
            </w:pPr>
            <w:r w:rsidRPr="00547D0E">
              <w:rPr>
                <w:rFonts w:cstheme="minorHAnsi"/>
                <w:color w:val="000000" w:themeColor="text1"/>
                <w:lang w:val="fr-FR"/>
              </w:rPr>
              <w:t xml:space="preserve">The Bank will issue a proposal to restructure shareholdings, with </w:t>
            </w:r>
            <w:r w:rsidR="00D56FF3">
              <w:rPr>
                <w:rFonts w:cstheme="minorHAnsi"/>
                <w:color w:val="000000" w:themeColor="text1"/>
                <w:lang w:val="fr-FR"/>
              </w:rPr>
              <w:t>(country name)</w:t>
            </w:r>
            <w:r w:rsidRPr="00547D0E">
              <w:rPr>
                <w:rFonts w:cstheme="minorHAnsi"/>
                <w:color w:val="000000" w:themeColor="text1"/>
                <w:lang w:val="fr-FR"/>
              </w:rPr>
              <w:t xml:space="preserve"> holding 51%, rather than the current 10%, and Bauxite An</w:t>
            </w:r>
            <w:r w:rsidR="00D56FF3">
              <w:rPr>
                <w:rFonts w:cstheme="minorHAnsi"/>
                <w:color w:val="000000" w:themeColor="text1"/>
                <w:lang w:val="fr-FR"/>
              </w:rPr>
              <w:t>gorá</w:t>
            </w:r>
            <w:r w:rsidRPr="00547D0E">
              <w:rPr>
                <w:rFonts w:cstheme="minorHAnsi"/>
                <w:color w:val="000000" w:themeColor="text1"/>
                <w:lang w:val="fr-FR"/>
              </w:rPr>
              <w:t xml:space="preserve"> taking 49% (it currently has 90%).</w:t>
            </w:r>
          </w:p>
          <w:bookmarkEnd w:id="0"/>
          <w:p w14:paraId="62889B2F" w14:textId="77777777" w:rsidR="00547D0E" w:rsidRPr="00547D0E" w:rsidRDefault="00547D0E" w:rsidP="00547D0E">
            <w:pPr>
              <w:rPr>
                <w:rFonts w:cstheme="minorHAnsi"/>
                <w:color w:val="000000" w:themeColor="text1"/>
                <w:lang w:val="en-US"/>
              </w:rPr>
            </w:pPr>
          </w:p>
          <w:p w14:paraId="6EDA9297" w14:textId="77777777" w:rsidR="00547D0E" w:rsidRDefault="00547D0E" w:rsidP="00E50F91">
            <w:pPr>
              <w:rPr>
                <w:rFonts w:cstheme="minorHAnsi"/>
                <w:color w:val="000000" w:themeColor="text1"/>
                <w:lang w:val="en-US"/>
              </w:rPr>
            </w:pP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4387" w:type="dxa"/>
          </w:tcPr>
          <w:p w14:paraId="0E1E7762" w14:textId="77777777" w:rsidR="005B79E7" w:rsidRDefault="005B79E7" w:rsidP="00547D0E">
            <w:pPr>
              <w:jc w:val="center"/>
              <w:rPr>
                <w:rFonts w:cstheme="minorHAnsi"/>
                <w:color w:val="000000" w:themeColor="text1"/>
                <w:lang w:val="fr-FR"/>
              </w:rPr>
            </w:pPr>
          </w:p>
          <w:p w14:paraId="103B8D76" w14:textId="1508459F" w:rsidR="00472318" w:rsidRDefault="005B79E7" w:rsidP="005B79E7">
            <w:pPr>
              <w:jc w:val="center"/>
              <w:rPr>
                <w:rFonts w:cstheme="minorHAnsi"/>
                <w:color w:val="000000" w:themeColor="text1"/>
                <w:lang w:val="fr-FR"/>
              </w:rPr>
            </w:pPr>
            <w:r>
              <w:rPr>
                <w:rFonts w:cstheme="minorHAnsi"/>
                <w:color w:val="000000" w:themeColor="text1"/>
                <w:lang w:val="fr-FR"/>
              </w:rPr>
              <w:t>(Nome do país)</w:t>
            </w:r>
          </w:p>
          <w:p w14:paraId="4F8425E5" w14:textId="77777777" w:rsidR="005B79E7" w:rsidRDefault="005B79E7" w:rsidP="00547D0E">
            <w:pPr>
              <w:jc w:val="center"/>
              <w:rPr>
                <w:rFonts w:cstheme="minorHAnsi"/>
                <w:color w:val="000000" w:themeColor="text1"/>
                <w:lang w:val="fr-FR"/>
              </w:rPr>
            </w:pPr>
          </w:p>
          <w:p w14:paraId="217194DB" w14:textId="621EFDE6" w:rsidR="00547D0E" w:rsidRDefault="00547D0E" w:rsidP="00547D0E">
            <w:pPr>
              <w:jc w:val="center"/>
              <w:rPr>
                <w:rFonts w:cstheme="minorHAnsi"/>
                <w:lang w:val="fr-FR"/>
              </w:rPr>
            </w:pPr>
            <w:r w:rsidRPr="00547D0E">
              <w:rPr>
                <w:rFonts w:cstheme="minorHAnsi"/>
                <w:lang w:val="fr-FR"/>
              </w:rPr>
              <w:t>Banco de Desenvolvimento Nacional</w:t>
            </w:r>
          </w:p>
          <w:p w14:paraId="59FF428F" w14:textId="30A95845" w:rsidR="00547D0E" w:rsidRDefault="00547D0E" w:rsidP="00547D0E">
            <w:pPr>
              <w:jc w:val="center"/>
              <w:rPr>
                <w:rFonts w:cstheme="minorHAnsi"/>
                <w:lang w:val="fr-FR"/>
              </w:rPr>
            </w:pPr>
          </w:p>
          <w:p w14:paraId="6BAC0D41" w14:textId="77777777" w:rsidR="00547D0E" w:rsidRPr="00547D0E" w:rsidRDefault="00547D0E" w:rsidP="00547D0E">
            <w:pPr>
              <w:jc w:val="center"/>
              <w:rPr>
                <w:rFonts w:cstheme="minorHAnsi"/>
                <w:lang w:val="pt-PT"/>
              </w:rPr>
            </w:pPr>
          </w:p>
          <w:p w14:paraId="5C2818B2" w14:textId="24CD48D0" w:rsidR="00547D0E" w:rsidRPr="005B79E7" w:rsidRDefault="00547D0E" w:rsidP="00547D0E">
            <w:pPr>
              <w:numPr>
                <w:ilvl w:val="0"/>
                <w:numId w:val="7"/>
              </w:numPr>
              <w:rPr>
                <w:rFonts w:cstheme="minorHAnsi"/>
                <w:lang w:val="pt-PT"/>
              </w:rPr>
            </w:pPr>
            <w:r w:rsidRPr="00547D0E">
              <w:rPr>
                <w:rFonts w:cstheme="minorHAnsi"/>
                <w:lang w:val="fr-FR"/>
              </w:rPr>
              <w:t>A expetativa é que a economia expanda de 5 a 6% entre 2016 e 2018. Tal é condicionado pela</w:t>
            </w:r>
            <w:r w:rsidR="00D16E48">
              <w:rPr>
                <w:rFonts w:cstheme="minorHAnsi"/>
                <w:lang w:val="fr-FR"/>
              </w:rPr>
              <w:t xml:space="preserve"> </w:t>
            </w:r>
            <w:r w:rsidRPr="00547D0E">
              <w:rPr>
                <w:rFonts w:cstheme="minorHAnsi"/>
                <w:lang w:val="fr-FR"/>
              </w:rPr>
              <w:t xml:space="preserve">materialização dos investimentos planeados para infraestruturas críticas financiadas pela comunidade doadora. É, também, </w:t>
            </w:r>
            <w:r w:rsidR="005B79E7">
              <w:rPr>
                <w:rFonts w:cstheme="minorHAnsi"/>
                <w:lang w:val="fr-FR"/>
              </w:rPr>
              <w:t>expectável</w:t>
            </w:r>
            <w:r w:rsidRPr="00547D0E">
              <w:rPr>
                <w:rFonts w:cstheme="minorHAnsi"/>
                <w:lang w:val="fr-FR"/>
              </w:rPr>
              <w:t xml:space="preserve"> que o rendimento do setor dos cajus se </w:t>
            </w:r>
            <w:r w:rsidRPr="00547D0E">
              <w:rPr>
                <w:rFonts w:cstheme="minorHAnsi"/>
                <w:lang w:val="fr-FR"/>
              </w:rPr>
              <w:lastRenderedPageBreak/>
              <w:t>mantenha</w:t>
            </w:r>
            <w:r w:rsidR="00D16E48">
              <w:rPr>
                <w:rFonts w:cstheme="minorHAnsi"/>
                <w:lang w:val="fr-FR"/>
              </w:rPr>
              <w:t>, uma vez que o impacto será compensado através do aumento da importação de bens de capital</w:t>
            </w:r>
            <w:r w:rsidRPr="00547D0E">
              <w:rPr>
                <w:rFonts w:cstheme="minorHAnsi"/>
                <w:lang w:val="fr-FR"/>
              </w:rPr>
              <w:t xml:space="preserve">. Neste contexto, o défice da </w:t>
            </w:r>
            <w:r w:rsidR="00D16E48">
              <w:rPr>
                <w:rFonts w:cstheme="minorHAnsi"/>
                <w:lang w:val="fr-FR"/>
              </w:rPr>
              <w:t>conta</w:t>
            </w:r>
            <w:r w:rsidRPr="00547D0E">
              <w:rPr>
                <w:rFonts w:cstheme="minorHAnsi"/>
                <w:lang w:val="fr-FR"/>
              </w:rPr>
              <w:t xml:space="preserve"> corrente externa pode vir a agravar. As reformas em curso, incluindo a mobilização do rendimento e as tentativas para incrementar a eficiência das despesas públicas, pretendem manter o défice geral entre 2 a 3% do PIB.</w:t>
            </w:r>
          </w:p>
          <w:p w14:paraId="0092600A" w14:textId="5C984405" w:rsidR="00547D0E" w:rsidRDefault="00547D0E" w:rsidP="005B79E7">
            <w:pPr>
              <w:ind w:left="720"/>
              <w:rPr>
                <w:rFonts w:cstheme="minorHAnsi"/>
                <w:lang w:val="pt-PT"/>
              </w:rPr>
            </w:pPr>
          </w:p>
          <w:p w14:paraId="58766E06" w14:textId="77777777" w:rsidR="00547D0E" w:rsidRPr="00547D0E" w:rsidRDefault="00547D0E" w:rsidP="005B79E7">
            <w:pPr>
              <w:ind w:left="720"/>
              <w:rPr>
                <w:rFonts w:cstheme="minorHAnsi"/>
                <w:lang w:val="pt-PT"/>
              </w:rPr>
            </w:pPr>
          </w:p>
          <w:p w14:paraId="09485416" w14:textId="6A93BC42" w:rsidR="00547D0E" w:rsidRPr="005B79E7" w:rsidRDefault="00547D0E" w:rsidP="00547D0E">
            <w:pPr>
              <w:numPr>
                <w:ilvl w:val="0"/>
                <w:numId w:val="7"/>
              </w:numPr>
              <w:rPr>
                <w:rFonts w:cstheme="minorHAnsi"/>
                <w:lang w:val="pt-PT"/>
              </w:rPr>
            </w:pPr>
            <w:r w:rsidRPr="00547D0E">
              <w:rPr>
                <w:rFonts w:cstheme="minorHAnsi"/>
                <w:lang w:val="fr-FR"/>
              </w:rPr>
              <w:t>O apoio orçamental de vários doadores aumentou e a comunidade internacional prometeu 1,5 mil milhões</w:t>
            </w:r>
            <w:r w:rsidR="005B79E7">
              <w:rPr>
                <w:rFonts w:cstheme="minorHAnsi"/>
                <w:lang w:val="fr-FR"/>
              </w:rPr>
              <w:t xml:space="preserve"> de dólares</w:t>
            </w:r>
            <w:r w:rsidRPr="00547D0E">
              <w:rPr>
                <w:rFonts w:cstheme="minorHAnsi"/>
                <w:lang w:val="fr-FR"/>
              </w:rPr>
              <w:t>.</w:t>
            </w:r>
          </w:p>
          <w:p w14:paraId="40AA2132" w14:textId="77777777" w:rsidR="00547D0E" w:rsidRPr="00547D0E" w:rsidRDefault="00547D0E" w:rsidP="005B79E7">
            <w:pPr>
              <w:ind w:left="720"/>
              <w:rPr>
                <w:rFonts w:cstheme="minorHAnsi"/>
                <w:lang w:val="pt-PT"/>
              </w:rPr>
            </w:pPr>
          </w:p>
          <w:p w14:paraId="36CE874A" w14:textId="2B385373" w:rsidR="00547D0E" w:rsidRPr="00547D0E" w:rsidRDefault="00D16E48" w:rsidP="00547D0E">
            <w:pPr>
              <w:numPr>
                <w:ilvl w:val="0"/>
                <w:numId w:val="7"/>
              </w:numPr>
              <w:rPr>
                <w:rFonts w:cstheme="minorHAnsi"/>
                <w:lang w:val="pt-PT"/>
              </w:rPr>
            </w:pPr>
            <w:r>
              <w:rPr>
                <w:rFonts w:cstheme="minorHAnsi"/>
                <w:color w:val="000000" w:themeColor="text1"/>
                <w:lang w:val="fr-FR"/>
              </w:rPr>
              <w:t>(</w:t>
            </w:r>
            <w:r>
              <w:rPr>
                <w:rFonts w:cstheme="minorHAnsi"/>
                <w:color w:val="000000" w:themeColor="text1"/>
                <w:lang w:val="fr-FR"/>
              </w:rPr>
              <w:t>Nome do país</w:t>
            </w:r>
            <w:r>
              <w:rPr>
                <w:rFonts w:cstheme="minorHAnsi"/>
                <w:color w:val="000000" w:themeColor="text1"/>
                <w:lang w:val="fr-FR"/>
              </w:rPr>
              <w:t>)</w:t>
            </w:r>
            <w:r>
              <w:rPr>
                <w:rFonts w:cstheme="minorHAnsi"/>
                <w:color w:val="000000" w:themeColor="text1"/>
                <w:lang w:val="fr-FR"/>
              </w:rPr>
              <w:t xml:space="preserve"> </w:t>
            </w:r>
            <w:r w:rsidR="00547D0E" w:rsidRPr="00547D0E">
              <w:rPr>
                <w:rFonts w:cstheme="minorHAnsi"/>
                <w:lang w:val="fr-FR"/>
              </w:rPr>
              <w:t>poderia criar um Banco de Desenvolvimento Nacional com a missão de criar um fundo e um plano de desenvolvimento nacional.</w:t>
            </w:r>
          </w:p>
          <w:p w14:paraId="7002803B" w14:textId="77777777" w:rsidR="00547D0E" w:rsidRDefault="00547D0E" w:rsidP="00547D0E">
            <w:pPr>
              <w:rPr>
                <w:rFonts w:cstheme="minorHAnsi"/>
                <w:lang w:val="pt-PT"/>
              </w:rPr>
            </w:pPr>
          </w:p>
          <w:p w14:paraId="2A8AA1C8" w14:textId="77777777" w:rsidR="00D16E48" w:rsidRDefault="00D16E48" w:rsidP="00547D0E">
            <w:pPr>
              <w:jc w:val="center"/>
              <w:rPr>
                <w:rFonts w:cstheme="minorHAnsi"/>
                <w:lang w:val="fr-FR"/>
              </w:rPr>
            </w:pPr>
          </w:p>
          <w:p w14:paraId="605FC9CB" w14:textId="1855B197" w:rsidR="00547D0E" w:rsidRDefault="00547D0E" w:rsidP="00547D0E">
            <w:pPr>
              <w:jc w:val="center"/>
              <w:rPr>
                <w:rFonts w:cstheme="minorHAnsi"/>
                <w:lang w:val="fr-FR"/>
              </w:rPr>
            </w:pPr>
            <w:r w:rsidRPr="00547D0E">
              <w:rPr>
                <w:rFonts w:cstheme="minorHAnsi"/>
                <w:lang w:val="fr-FR"/>
              </w:rPr>
              <w:t>Banco de Desenvolvimento Nacional</w:t>
            </w:r>
          </w:p>
          <w:p w14:paraId="3F7C909F" w14:textId="77777777" w:rsidR="00547D0E" w:rsidRDefault="00547D0E" w:rsidP="00547D0E">
            <w:pPr>
              <w:rPr>
                <w:rFonts w:cstheme="minorHAnsi"/>
                <w:lang w:val="fr-FR"/>
              </w:rPr>
            </w:pPr>
          </w:p>
          <w:p w14:paraId="2F4F71E2" w14:textId="450BEC8C" w:rsidR="00547D0E" w:rsidRPr="005B79E7" w:rsidRDefault="00547D0E" w:rsidP="00547D0E">
            <w:pPr>
              <w:numPr>
                <w:ilvl w:val="0"/>
                <w:numId w:val="8"/>
              </w:numPr>
              <w:rPr>
                <w:rFonts w:cstheme="minorHAnsi"/>
                <w:lang w:val="pt-PT"/>
              </w:rPr>
            </w:pPr>
            <w:r w:rsidRPr="00547D0E">
              <w:rPr>
                <w:rFonts w:cstheme="minorHAnsi"/>
                <w:lang w:val="fr-FR"/>
              </w:rPr>
              <w:t xml:space="preserve">O banco pretende ter uma participação extensa e ampla, incluindo o </w:t>
            </w:r>
            <w:r w:rsidR="00D16E48">
              <w:rPr>
                <w:rFonts w:cstheme="minorHAnsi"/>
                <w:lang w:val="fr-FR"/>
              </w:rPr>
              <w:t>Governo de (nome do país)</w:t>
            </w:r>
            <w:r w:rsidRPr="00547D0E">
              <w:rPr>
                <w:rFonts w:cstheme="minorHAnsi"/>
                <w:lang w:val="fr-FR"/>
              </w:rPr>
              <w:t xml:space="preserve">, investidores institucionais, e serão convidadas instituções estrangeiras de desenvolvimento financeiro para financiar o Banco </w:t>
            </w:r>
            <w:r w:rsidR="00017AFD">
              <w:rPr>
                <w:rFonts w:cstheme="minorHAnsi"/>
                <w:lang w:val="fr-FR"/>
              </w:rPr>
              <w:t>através de</w:t>
            </w:r>
            <w:r w:rsidRPr="00547D0E">
              <w:rPr>
                <w:rFonts w:cstheme="minorHAnsi"/>
                <w:lang w:val="fr-FR"/>
              </w:rPr>
              <w:t xml:space="preserve"> </w:t>
            </w:r>
            <w:r w:rsidR="00017AFD">
              <w:rPr>
                <w:rFonts w:cstheme="minorHAnsi"/>
                <w:lang w:val="fr-FR"/>
              </w:rPr>
              <w:t>venda de ações</w:t>
            </w:r>
            <w:r w:rsidRPr="00547D0E">
              <w:rPr>
                <w:rFonts w:cstheme="minorHAnsi"/>
                <w:lang w:val="fr-FR"/>
              </w:rPr>
              <w:t xml:space="preserve">, </w:t>
            </w:r>
            <w:r w:rsidR="009E6C5F">
              <w:rPr>
                <w:rFonts w:cstheme="minorHAnsi"/>
                <w:lang w:val="fr-FR"/>
              </w:rPr>
              <w:t>dinheiro</w:t>
            </w:r>
            <w:r w:rsidRPr="00547D0E">
              <w:rPr>
                <w:rFonts w:cstheme="minorHAnsi"/>
                <w:lang w:val="fr-FR"/>
              </w:rPr>
              <w:t xml:space="preserve"> e dívida.</w:t>
            </w:r>
          </w:p>
          <w:p w14:paraId="596F73F2" w14:textId="77777777" w:rsidR="00547D0E" w:rsidRPr="00547D0E" w:rsidRDefault="00547D0E" w:rsidP="005B79E7">
            <w:pPr>
              <w:ind w:left="720"/>
              <w:rPr>
                <w:rFonts w:cstheme="minorHAnsi"/>
                <w:lang w:val="pt-PT"/>
              </w:rPr>
            </w:pPr>
          </w:p>
          <w:p w14:paraId="15D0A985" w14:textId="047A7984" w:rsidR="00547D0E" w:rsidRPr="005B79E7" w:rsidRDefault="00547D0E" w:rsidP="00547D0E">
            <w:pPr>
              <w:numPr>
                <w:ilvl w:val="0"/>
                <w:numId w:val="8"/>
              </w:numPr>
              <w:rPr>
                <w:rFonts w:cstheme="minorHAnsi"/>
                <w:lang w:val="pt-PT"/>
              </w:rPr>
            </w:pPr>
            <w:r w:rsidRPr="00547D0E">
              <w:rPr>
                <w:rFonts w:cstheme="minorHAnsi"/>
                <w:lang w:val="fr-FR"/>
              </w:rPr>
              <w:t xml:space="preserve">O Banco terá como missão fomentar o crescimento </w:t>
            </w:r>
            <w:r w:rsidR="007467BD">
              <w:rPr>
                <w:rFonts w:cstheme="minorHAnsi"/>
                <w:lang w:val="fr-FR"/>
              </w:rPr>
              <w:t>de (nome do país)</w:t>
            </w:r>
            <w:r w:rsidRPr="00547D0E">
              <w:rPr>
                <w:rFonts w:cstheme="minorHAnsi"/>
                <w:lang w:val="fr-FR"/>
              </w:rPr>
              <w:t>, através da gestão de uma carteira de ativos que será desenvolvida em parceria com investidores, contratantes e operadores.</w:t>
            </w:r>
          </w:p>
          <w:p w14:paraId="3C956C21" w14:textId="77777777" w:rsidR="00547D0E" w:rsidRPr="00547D0E" w:rsidRDefault="00547D0E" w:rsidP="005B79E7">
            <w:pPr>
              <w:rPr>
                <w:rFonts w:cstheme="minorHAnsi"/>
                <w:lang w:val="pt-PT"/>
              </w:rPr>
            </w:pPr>
          </w:p>
          <w:p w14:paraId="0104128F" w14:textId="05EF5960" w:rsidR="00547D0E" w:rsidRPr="00390C76" w:rsidRDefault="00547D0E" w:rsidP="00547D0E">
            <w:pPr>
              <w:numPr>
                <w:ilvl w:val="0"/>
                <w:numId w:val="8"/>
              </w:numPr>
              <w:rPr>
                <w:rFonts w:cstheme="minorHAnsi"/>
                <w:lang w:val="pt-PT"/>
              </w:rPr>
            </w:pPr>
            <w:r w:rsidRPr="00547D0E">
              <w:rPr>
                <w:rFonts w:cstheme="minorHAnsi"/>
                <w:lang w:val="fr-FR"/>
              </w:rPr>
              <w:t xml:space="preserve">Ao banco é concedida a maior quota-parte em desenvolvimento para gerir o Setor das Minas, da Energia e dos Transportes PPP, das Empresas de </w:t>
            </w:r>
            <w:r w:rsidRPr="00547D0E">
              <w:rPr>
                <w:rFonts w:cstheme="minorHAnsi"/>
                <w:lang w:val="fr-FR"/>
              </w:rPr>
              <w:lastRenderedPageBreak/>
              <w:t>Serviços através do serviço bancário online</w:t>
            </w:r>
            <w:r w:rsidRPr="00547D0E">
              <w:rPr>
                <w:rFonts w:cstheme="minorHAnsi"/>
                <w:i/>
                <w:iCs/>
                <w:lang w:val="fr-FR"/>
              </w:rPr>
              <w:t>.</w:t>
            </w:r>
          </w:p>
          <w:p w14:paraId="4A44637C" w14:textId="6A081959" w:rsidR="00547D0E" w:rsidRDefault="00547D0E" w:rsidP="00390C76">
            <w:pPr>
              <w:rPr>
                <w:rFonts w:cstheme="minorHAnsi"/>
                <w:lang w:val="pt-PT"/>
              </w:rPr>
            </w:pPr>
          </w:p>
          <w:p w14:paraId="53C14D30" w14:textId="77777777" w:rsidR="00547D0E" w:rsidRPr="00547D0E" w:rsidRDefault="00547D0E" w:rsidP="00390C76">
            <w:pPr>
              <w:rPr>
                <w:rFonts w:cstheme="minorHAnsi"/>
                <w:lang w:val="pt-PT"/>
              </w:rPr>
            </w:pPr>
          </w:p>
          <w:p w14:paraId="1448B71E" w14:textId="0627A901" w:rsidR="00547D0E" w:rsidRPr="00547D0E" w:rsidRDefault="00547D0E" w:rsidP="00547D0E">
            <w:pPr>
              <w:numPr>
                <w:ilvl w:val="0"/>
                <w:numId w:val="8"/>
              </w:numPr>
              <w:rPr>
                <w:rFonts w:cstheme="minorHAnsi"/>
                <w:lang w:val="pt-PT"/>
              </w:rPr>
            </w:pPr>
            <w:r w:rsidRPr="00547D0E">
              <w:rPr>
                <w:rFonts w:cstheme="minorHAnsi"/>
                <w:lang w:val="fr-FR"/>
              </w:rPr>
              <w:t xml:space="preserve">O Governo </w:t>
            </w:r>
            <w:r w:rsidR="0007620A">
              <w:rPr>
                <w:rFonts w:cstheme="minorHAnsi"/>
                <w:lang w:val="fr-FR"/>
              </w:rPr>
              <w:t>de (nome do país)</w:t>
            </w:r>
            <w:r w:rsidRPr="00547D0E">
              <w:rPr>
                <w:rFonts w:cstheme="minorHAnsi"/>
                <w:lang w:val="fr-FR"/>
              </w:rPr>
              <w:t xml:space="preserve"> oferece 49% da participação do Desenvolvimento Nacional, avaliado em 500 Milhões de Dólares, a investidores que queiram participar no crescimento do país.</w:t>
            </w:r>
          </w:p>
          <w:p w14:paraId="36D2F781" w14:textId="77777777" w:rsidR="00547D0E" w:rsidRDefault="00547D0E" w:rsidP="001F717C">
            <w:pPr>
              <w:rPr>
                <w:rFonts w:cstheme="minorHAnsi"/>
                <w:lang w:val="fr-FR"/>
              </w:rPr>
            </w:pPr>
          </w:p>
          <w:p w14:paraId="516F12C7" w14:textId="77777777" w:rsidR="00547D0E" w:rsidRDefault="00547D0E" w:rsidP="00547D0E">
            <w:pPr>
              <w:jc w:val="center"/>
              <w:rPr>
                <w:rFonts w:cstheme="minorHAnsi"/>
                <w:lang w:val="fr-FR"/>
              </w:rPr>
            </w:pPr>
          </w:p>
          <w:p w14:paraId="4F6C7C54" w14:textId="4E65DBE7" w:rsidR="00547D0E" w:rsidRDefault="00547D0E" w:rsidP="00547D0E">
            <w:pPr>
              <w:jc w:val="center"/>
              <w:rPr>
                <w:rFonts w:cstheme="minorHAnsi"/>
                <w:lang w:val="fr-FR"/>
              </w:rPr>
            </w:pPr>
            <w:r w:rsidRPr="00547D0E">
              <w:rPr>
                <w:rFonts w:cstheme="minorHAnsi"/>
                <w:lang w:val="fr-FR"/>
              </w:rPr>
              <w:t>Bauxite</w:t>
            </w:r>
          </w:p>
          <w:p w14:paraId="34B2039C" w14:textId="77777777" w:rsidR="00547D0E" w:rsidRDefault="00547D0E" w:rsidP="00547D0E">
            <w:pPr>
              <w:rPr>
                <w:rFonts w:cstheme="minorHAnsi"/>
                <w:lang w:val="fr-FR"/>
              </w:rPr>
            </w:pPr>
          </w:p>
          <w:p w14:paraId="7FAC77F2" w14:textId="2C771A0D" w:rsidR="0007620A" w:rsidRPr="0007620A" w:rsidRDefault="00547D0E" w:rsidP="0007620A">
            <w:pPr>
              <w:numPr>
                <w:ilvl w:val="0"/>
                <w:numId w:val="9"/>
              </w:numPr>
              <w:rPr>
                <w:rFonts w:cstheme="minorHAnsi"/>
                <w:lang w:val="pt-PT"/>
              </w:rPr>
            </w:pPr>
            <w:r w:rsidRPr="00547D0E">
              <w:rPr>
                <w:rFonts w:cstheme="minorHAnsi"/>
                <w:lang w:val="fr-FR"/>
              </w:rPr>
              <w:t xml:space="preserve">As reservas de Bauxite na região de </w:t>
            </w:r>
            <w:r w:rsidR="0007620A">
              <w:rPr>
                <w:rFonts w:cstheme="minorHAnsi"/>
                <w:lang w:val="fr-FR"/>
              </w:rPr>
              <w:t>(nome da região)</w:t>
            </w:r>
            <w:r w:rsidRPr="00547D0E">
              <w:rPr>
                <w:rFonts w:cstheme="minorHAnsi"/>
                <w:lang w:val="fr-FR"/>
              </w:rPr>
              <w:t xml:space="preserve"> estimam aproximadamente 110 milhões de toneladas.</w:t>
            </w:r>
          </w:p>
          <w:p w14:paraId="19408B96" w14:textId="77777777" w:rsidR="00547D0E" w:rsidRPr="00547D0E" w:rsidRDefault="00547D0E" w:rsidP="00547D0E">
            <w:pPr>
              <w:ind w:left="720"/>
              <w:rPr>
                <w:rFonts w:cstheme="minorHAnsi"/>
                <w:lang w:val="pt-PT"/>
              </w:rPr>
            </w:pPr>
          </w:p>
          <w:p w14:paraId="48D5456F" w14:textId="1531073C" w:rsidR="00547D0E" w:rsidRPr="0007620A" w:rsidRDefault="00547D0E" w:rsidP="00547D0E">
            <w:pPr>
              <w:numPr>
                <w:ilvl w:val="0"/>
                <w:numId w:val="9"/>
              </w:numPr>
              <w:rPr>
                <w:rFonts w:cstheme="minorHAnsi"/>
                <w:lang w:val="pt-PT"/>
              </w:rPr>
            </w:pPr>
            <w:r w:rsidRPr="00547D0E">
              <w:rPr>
                <w:rFonts w:cstheme="minorHAnsi"/>
                <w:lang w:val="fr-FR"/>
              </w:rPr>
              <w:t xml:space="preserve">O procurador público declarou que o contrato assinado entre </w:t>
            </w:r>
            <w:r w:rsidR="0007620A">
              <w:rPr>
                <w:rFonts w:cstheme="minorHAnsi"/>
                <w:lang w:val="fr-FR"/>
              </w:rPr>
              <w:t>(nome do país)</w:t>
            </w:r>
            <w:r w:rsidRPr="00547D0E">
              <w:rPr>
                <w:rFonts w:cstheme="minorHAnsi"/>
                <w:lang w:val="fr-FR"/>
              </w:rPr>
              <w:t xml:space="preserve"> e a Bauxite </w:t>
            </w:r>
            <w:r w:rsidR="0007620A">
              <w:rPr>
                <w:rFonts w:cstheme="minorHAnsi"/>
                <w:lang w:val="fr-FR"/>
              </w:rPr>
              <w:t>Angorá</w:t>
            </w:r>
            <w:r w:rsidRPr="00547D0E">
              <w:rPr>
                <w:rFonts w:cstheme="minorHAnsi"/>
                <w:lang w:val="fr-FR"/>
              </w:rPr>
              <w:t>, em 2007, não estava de acordo com a legislação e poderia, por isso, ser cancelado.</w:t>
            </w:r>
          </w:p>
          <w:p w14:paraId="5607C64F" w14:textId="12631952" w:rsidR="00547D0E" w:rsidRDefault="00547D0E" w:rsidP="00547D0E">
            <w:pPr>
              <w:rPr>
                <w:rFonts w:cstheme="minorHAnsi"/>
                <w:lang w:val="pt-PT"/>
              </w:rPr>
            </w:pPr>
          </w:p>
          <w:p w14:paraId="7ECF2478" w14:textId="77777777" w:rsidR="00547D0E" w:rsidRPr="00547D0E" w:rsidRDefault="00547D0E" w:rsidP="00547D0E">
            <w:pPr>
              <w:rPr>
                <w:rFonts w:cstheme="minorHAnsi"/>
                <w:lang w:val="pt-PT"/>
              </w:rPr>
            </w:pPr>
          </w:p>
          <w:p w14:paraId="28E866AB" w14:textId="700701CC" w:rsidR="00547D0E" w:rsidRPr="00547D0E" w:rsidRDefault="00547D0E" w:rsidP="00547D0E">
            <w:pPr>
              <w:numPr>
                <w:ilvl w:val="0"/>
                <w:numId w:val="9"/>
              </w:numPr>
              <w:rPr>
                <w:rFonts w:cstheme="minorHAnsi"/>
                <w:lang w:val="pt-PT"/>
              </w:rPr>
            </w:pPr>
            <w:r w:rsidRPr="00547D0E">
              <w:rPr>
                <w:rFonts w:cstheme="minorHAnsi"/>
                <w:lang w:val="fr-FR"/>
              </w:rPr>
              <w:t xml:space="preserve">O Banco emitirá uma proposta para reestruturar participações, incluindo </w:t>
            </w:r>
            <w:r w:rsidR="00D56FF3">
              <w:rPr>
                <w:rFonts w:cstheme="minorHAnsi"/>
                <w:lang w:val="fr-FR"/>
              </w:rPr>
              <w:t>(nome do país)</w:t>
            </w:r>
            <w:r w:rsidRPr="00547D0E">
              <w:rPr>
                <w:rFonts w:cstheme="minorHAnsi"/>
                <w:lang w:val="fr-FR"/>
              </w:rPr>
              <w:t xml:space="preserve"> com 51% da mesma, em oposição aos 10% atuais, e a Bauxite An</w:t>
            </w:r>
            <w:r w:rsidR="00D56FF3">
              <w:rPr>
                <w:rFonts w:cstheme="minorHAnsi"/>
                <w:lang w:val="fr-FR"/>
              </w:rPr>
              <w:t>gorá</w:t>
            </w:r>
            <w:r w:rsidRPr="00547D0E">
              <w:rPr>
                <w:rFonts w:cstheme="minorHAnsi"/>
                <w:lang w:val="fr-FR"/>
              </w:rPr>
              <w:t xml:space="preserve"> com 49% (tendo atualmente 90%).</w:t>
            </w:r>
          </w:p>
          <w:p w14:paraId="319A81C4" w14:textId="77777777" w:rsidR="00547D0E" w:rsidRPr="00547D0E" w:rsidRDefault="00547D0E" w:rsidP="00547D0E">
            <w:pPr>
              <w:rPr>
                <w:rFonts w:cstheme="minorHAnsi"/>
                <w:lang w:val="pt-PT"/>
              </w:rPr>
            </w:pPr>
          </w:p>
          <w:p w14:paraId="6F3D484E" w14:textId="0FEA7BC2" w:rsidR="00547D0E" w:rsidRPr="00547D0E" w:rsidRDefault="00547D0E" w:rsidP="00547D0E">
            <w:pPr>
              <w:jc w:val="center"/>
              <w:rPr>
                <w:rFonts w:cstheme="minorHAnsi"/>
                <w:lang w:val="pt-PT"/>
              </w:rPr>
            </w:pPr>
          </w:p>
        </w:tc>
      </w:tr>
    </w:tbl>
    <w:p w14:paraId="273A4F89" w14:textId="00DA78EE" w:rsidR="00BA77C8" w:rsidRPr="00547D0E" w:rsidRDefault="00BA77C8" w:rsidP="00472318">
      <w:pPr>
        <w:jc w:val="center"/>
        <w:rPr>
          <w:rFonts w:cstheme="minorHAnsi"/>
          <w:color w:val="000000" w:themeColor="text1"/>
          <w:lang w:val="pt-PT"/>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38"/>
        <w:gridCol w:w="1701"/>
        <w:gridCol w:w="5533"/>
      </w:tblGrid>
      <w:tr w:rsidR="00C32E34" w:rsidRPr="002169F4" w14:paraId="13DCBF8A" w14:textId="77777777" w:rsidTr="00F973BA">
        <w:trPr>
          <w:cantSplit/>
          <w:jc w:val="center"/>
        </w:trPr>
        <w:tc>
          <w:tcPr>
            <w:tcW w:w="1838"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br/>
              <w:t>Source Text</w:t>
            </w:r>
          </w:p>
        </w:tc>
        <w:tc>
          <w:tcPr>
            <w:tcW w:w="1701"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5533"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F973BA">
        <w:trPr>
          <w:cantSplit/>
          <w:jc w:val="center"/>
        </w:trPr>
        <w:tc>
          <w:tcPr>
            <w:tcW w:w="1838" w:type="dxa"/>
          </w:tcPr>
          <w:p w14:paraId="16ACC2D0" w14:textId="4FC9555B" w:rsidR="00C32E34" w:rsidRPr="002169F4" w:rsidRDefault="00F973BA" w:rsidP="009657B8">
            <w:pPr>
              <w:pStyle w:val="Table-Body"/>
              <w:rPr>
                <w:noProof w:val="0"/>
                <w:lang w:val="en-US"/>
              </w:rPr>
            </w:pPr>
            <w:r>
              <w:rPr>
                <w:rFonts w:cstheme="minorHAnsi"/>
                <w:color w:val="000000" w:themeColor="text1"/>
                <w:lang w:val="en-US"/>
              </w:rPr>
              <w:t>Equity</w:t>
            </w:r>
          </w:p>
        </w:tc>
        <w:tc>
          <w:tcPr>
            <w:tcW w:w="1701" w:type="dxa"/>
          </w:tcPr>
          <w:p w14:paraId="7CBA6972" w14:textId="2B66EF17" w:rsidR="00C32E34" w:rsidRPr="002169F4" w:rsidRDefault="00F973BA" w:rsidP="009657B8">
            <w:pPr>
              <w:pStyle w:val="Table-Body"/>
              <w:rPr>
                <w:noProof w:val="0"/>
                <w:lang w:val="en-US"/>
              </w:rPr>
            </w:pPr>
            <w:r>
              <w:rPr>
                <w:noProof w:val="0"/>
                <w:lang w:val="en-US"/>
              </w:rPr>
              <w:t>Venda de ações</w:t>
            </w:r>
          </w:p>
        </w:tc>
        <w:tc>
          <w:tcPr>
            <w:tcW w:w="5533" w:type="dxa"/>
          </w:tcPr>
          <w:p w14:paraId="166C29FC" w14:textId="06F0B2D8" w:rsidR="00C32E34" w:rsidRPr="002169F4" w:rsidRDefault="00F973BA" w:rsidP="009657B8">
            <w:pPr>
              <w:pStyle w:val="Table-Body"/>
              <w:rPr>
                <w:noProof w:val="0"/>
                <w:lang w:val="en-US"/>
              </w:rPr>
            </w:pPr>
            <w:r>
              <w:rPr>
                <w:noProof w:val="0"/>
                <w:lang w:val="en-US"/>
              </w:rPr>
              <w:t xml:space="preserve">This is a specific term used in finance that according to the source </w:t>
            </w:r>
            <w:r w:rsidR="00A667BF">
              <w:rPr>
                <w:noProof w:val="0"/>
                <w:lang w:val="en-US"/>
              </w:rPr>
              <w:t>con</w:t>
            </w:r>
            <w:r>
              <w:rPr>
                <w:noProof w:val="0"/>
                <w:lang w:val="en-US"/>
              </w:rPr>
              <w:t xml:space="preserve">text and </w:t>
            </w:r>
            <w:r w:rsidR="00A667BF">
              <w:rPr>
                <w:noProof w:val="0"/>
                <w:lang w:val="en-US"/>
              </w:rPr>
              <w:t>to the reference I’ve found</w:t>
            </w:r>
            <w:r>
              <w:rPr>
                <w:noProof w:val="0"/>
                <w:lang w:val="en-US"/>
              </w:rPr>
              <w:t xml:space="preserve"> “</w:t>
            </w:r>
            <w:r w:rsidRPr="00F973BA">
              <w:rPr>
                <w:noProof w:val="0"/>
                <w:lang w:val="en-US"/>
              </w:rPr>
              <w:t>is the process of raising capital through the sale of shares</w:t>
            </w:r>
            <w:r w:rsidR="00A667BF">
              <w:rPr>
                <w:noProof w:val="0"/>
                <w:lang w:val="en-US"/>
              </w:rPr>
              <w:t xml:space="preserve">”. </w:t>
            </w:r>
            <w:r w:rsidR="00A667BF">
              <w:rPr>
                <w:noProof w:val="0"/>
                <w:lang w:val="en-US"/>
              </w:rPr>
              <w:t>There’s not much on the Internet about this term and I didn’t find an accurate translation into Portuguese.</w:t>
            </w:r>
            <w:r w:rsidR="00A667BF">
              <w:rPr>
                <w:noProof w:val="0"/>
                <w:lang w:val="en-US"/>
              </w:rPr>
              <w:t xml:space="preserve"> Therefore, I tried to keep the original meaning of the source text and translated it into “Venda de ações”</w:t>
            </w:r>
            <w:r w:rsidR="00AF36B5">
              <w:rPr>
                <w:noProof w:val="0"/>
                <w:lang w:val="en-US"/>
              </w:rPr>
              <w:t>.</w:t>
            </w:r>
            <w:r w:rsidR="00A667BF">
              <w:rPr>
                <w:noProof w:val="0"/>
                <w:lang w:val="en-US"/>
              </w:rPr>
              <w:t xml:space="preserve"> </w:t>
            </w:r>
          </w:p>
        </w:tc>
      </w:tr>
      <w:tr w:rsidR="00C32E34" w:rsidRPr="002169F4" w14:paraId="4DF1136B" w14:textId="77777777" w:rsidTr="00AF36B5">
        <w:trPr>
          <w:cantSplit/>
          <w:trHeight w:val="4129"/>
          <w:jc w:val="center"/>
        </w:trPr>
        <w:tc>
          <w:tcPr>
            <w:tcW w:w="1838" w:type="dxa"/>
          </w:tcPr>
          <w:p w14:paraId="08EA4513" w14:textId="3DF94C7B" w:rsidR="00C32E34" w:rsidRPr="002169F4" w:rsidRDefault="00F973BA" w:rsidP="009657B8">
            <w:pPr>
              <w:pStyle w:val="Table-Body"/>
              <w:rPr>
                <w:noProof w:val="0"/>
                <w:lang w:val="en-US"/>
              </w:rPr>
            </w:pPr>
            <w:r>
              <w:rPr>
                <w:rFonts w:cstheme="minorHAnsi"/>
                <w:color w:val="000000" w:themeColor="text1"/>
                <w:lang w:val="en-US"/>
              </w:rPr>
              <w:t>Cash Equity</w:t>
            </w:r>
          </w:p>
        </w:tc>
        <w:tc>
          <w:tcPr>
            <w:tcW w:w="1701" w:type="dxa"/>
          </w:tcPr>
          <w:p w14:paraId="1E68AD91" w14:textId="5CC42A7C" w:rsidR="00C32E34" w:rsidRPr="002169F4" w:rsidRDefault="009E6C5F" w:rsidP="009657B8">
            <w:pPr>
              <w:pStyle w:val="Table-Body"/>
              <w:rPr>
                <w:noProof w:val="0"/>
                <w:lang w:val="en-US"/>
              </w:rPr>
            </w:pPr>
            <w:r>
              <w:rPr>
                <w:noProof w:val="0"/>
                <w:lang w:val="en-US"/>
              </w:rPr>
              <w:t>Dinheiro</w:t>
            </w:r>
          </w:p>
        </w:tc>
        <w:tc>
          <w:tcPr>
            <w:tcW w:w="5533" w:type="dxa"/>
          </w:tcPr>
          <w:p w14:paraId="6E31FA3D" w14:textId="04FCE02B" w:rsidR="0084630F" w:rsidRDefault="00A667BF" w:rsidP="009657B8">
            <w:pPr>
              <w:pStyle w:val="Table-Body"/>
            </w:pPr>
            <w:r>
              <w:rPr>
                <w:noProof w:val="0"/>
                <w:lang w:val="en-US"/>
              </w:rPr>
              <w:t xml:space="preserve">This term can be confused with the term above </w:t>
            </w:r>
            <w:r w:rsidR="002214C0">
              <w:rPr>
                <w:noProof w:val="0"/>
                <w:lang w:val="en-US"/>
              </w:rPr>
              <w:t>“e</w:t>
            </w:r>
            <w:r>
              <w:rPr>
                <w:noProof w:val="0"/>
                <w:lang w:val="en-US"/>
              </w:rPr>
              <w:t xml:space="preserve">quity” </w:t>
            </w:r>
            <w:r w:rsidR="009E6C5F">
              <w:rPr>
                <w:noProof w:val="0"/>
                <w:lang w:val="en-US"/>
              </w:rPr>
              <w:t>but</w:t>
            </w:r>
            <w:r>
              <w:rPr>
                <w:noProof w:val="0"/>
                <w:lang w:val="en-US"/>
              </w:rPr>
              <w:t xml:space="preserve"> according to the reference I’ve found, </w:t>
            </w:r>
            <w:r w:rsidR="009E6C5F">
              <w:rPr>
                <w:noProof w:val="0"/>
                <w:lang w:val="en-US"/>
              </w:rPr>
              <w:t>“cash equity” is related to capital injection investments, which can be in the form of stocks, money or debt</w:t>
            </w:r>
            <w:r w:rsidR="00A40B7C">
              <w:t>.</w:t>
            </w:r>
            <w:r w:rsidR="009E6C5F">
              <w:t xml:space="preserve"> So I’ve simply translated it into “Dinheiro” because that’s what makes more send in this</w:t>
            </w:r>
            <w:r w:rsidR="0084630F">
              <w:t xml:space="preserve"> context.</w:t>
            </w:r>
          </w:p>
          <w:p w14:paraId="74308339" w14:textId="042704FE" w:rsidR="0084630F" w:rsidRDefault="0084630F" w:rsidP="009657B8">
            <w:pPr>
              <w:pStyle w:val="Table-Body"/>
            </w:pPr>
          </w:p>
          <w:p w14:paraId="67F72B4F" w14:textId="1A3D0389" w:rsidR="0084630F" w:rsidRDefault="0084630F" w:rsidP="009657B8">
            <w:pPr>
              <w:pStyle w:val="Table-Body"/>
            </w:pPr>
            <w:r>
              <w:t>Unfortunately, I wasn’t able to find accurate translations for any of these terms, so I tried to keep the meaning of the source text.</w:t>
            </w:r>
          </w:p>
          <w:p w14:paraId="31BD674D" w14:textId="4A30C838" w:rsidR="0084630F" w:rsidRDefault="0084630F" w:rsidP="009657B8">
            <w:pPr>
              <w:pStyle w:val="Table-Body"/>
            </w:pPr>
          </w:p>
          <w:p w14:paraId="4C7DDE9D" w14:textId="34481890" w:rsidR="0084630F" w:rsidRDefault="00AF36B5" w:rsidP="009657B8">
            <w:pPr>
              <w:pStyle w:val="Table-Body"/>
            </w:pPr>
            <w:r>
              <w:t>I believe the</w:t>
            </w:r>
            <w:r w:rsidR="0084630F">
              <w:t xml:space="preserve"> solution for this would be to contact the client and try to get a little more context, but in this case, at that time it wasn’t possible to contact the client</w:t>
            </w:r>
            <w:r>
              <w:t>, for logistical reasons, and because I didn’t have a direct contact with him/her</w:t>
            </w:r>
            <w:r w:rsidR="0084630F">
              <w:t>.</w:t>
            </w:r>
          </w:p>
          <w:p w14:paraId="65147599" w14:textId="77777777" w:rsidR="0084630F" w:rsidRDefault="0084630F" w:rsidP="009657B8">
            <w:pPr>
              <w:pStyle w:val="Table-Body"/>
            </w:pPr>
          </w:p>
          <w:p w14:paraId="4E935070" w14:textId="54E96C04" w:rsidR="00A667BF" w:rsidRDefault="009E6C5F" w:rsidP="009657B8">
            <w:pPr>
              <w:pStyle w:val="Table-Body"/>
            </w:pPr>
            <w:r>
              <w:t xml:space="preserve"> </w:t>
            </w:r>
          </w:p>
          <w:p w14:paraId="19E1C2DA" w14:textId="77777777" w:rsidR="0084630F" w:rsidRPr="009E6C5F" w:rsidRDefault="0084630F" w:rsidP="009657B8">
            <w:pPr>
              <w:pStyle w:val="Table-Body"/>
              <w:rPr>
                <w:noProof w:val="0"/>
                <w:lang w:val="en-US"/>
              </w:rPr>
            </w:pPr>
          </w:p>
          <w:p w14:paraId="30D747FA" w14:textId="52171B3B" w:rsidR="00A40B7C" w:rsidRPr="002169F4" w:rsidRDefault="00A40B7C" w:rsidP="009E6C5F">
            <w:pPr>
              <w:pStyle w:val="Table-Body"/>
              <w:rPr>
                <w:noProof w:val="0"/>
                <w:lang w:val="en-US"/>
              </w:rPr>
            </w:pPr>
          </w:p>
        </w:tc>
      </w:tr>
      <w:tr w:rsidR="00C32E34" w:rsidRPr="002169F4" w14:paraId="0CD05816" w14:textId="77777777" w:rsidTr="00F973BA">
        <w:trPr>
          <w:cantSplit/>
          <w:jc w:val="center"/>
        </w:trPr>
        <w:tc>
          <w:tcPr>
            <w:tcW w:w="1838" w:type="dxa"/>
          </w:tcPr>
          <w:p w14:paraId="3482C24B" w14:textId="77777777" w:rsidR="00C32E34" w:rsidRPr="002169F4" w:rsidRDefault="00C32E34" w:rsidP="009657B8">
            <w:pPr>
              <w:pStyle w:val="Table-Body"/>
              <w:rPr>
                <w:noProof w:val="0"/>
                <w:lang w:val="en-US"/>
              </w:rPr>
            </w:pPr>
          </w:p>
        </w:tc>
        <w:tc>
          <w:tcPr>
            <w:tcW w:w="1701" w:type="dxa"/>
          </w:tcPr>
          <w:p w14:paraId="17648998" w14:textId="77777777" w:rsidR="00C32E34" w:rsidRPr="002169F4" w:rsidRDefault="00C32E34" w:rsidP="009657B8">
            <w:pPr>
              <w:pStyle w:val="Table-Body"/>
              <w:rPr>
                <w:noProof w:val="0"/>
                <w:lang w:val="en-US"/>
              </w:rPr>
            </w:pPr>
          </w:p>
        </w:tc>
        <w:tc>
          <w:tcPr>
            <w:tcW w:w="5533"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F973BA">
        <w:trPr>
          <w:cantSplit/>
          <w:jc w:val="center"/>
        </w:trPr>
        <w:tc>
          <w:tcPr>
            <w:tcW w:w="1838" w:type="dxa"/>
          </w:tcPr>
          <w:p w14:paraId="2FCFECC1" w14:textId="77777777" w:rsidR="00C32E34" w:rsidRPr="002169F4" w:rsidRDefault="00C32E34" w:rsidP="009657B8">
            <w:pPr>
              <w:pStyle w:val="Table-Body"/>
              <w:rPr>
                <w:noProof w:val="0"/>
                <w:lang w:val="en-US"/>
              </w:rPr>
            </w:pPr>
          </w:p>
        </w:tc>
        <w:tc>
          <w:tcPr>
            <w:tcW w:w="1701" w:type="dxa"/>
          </w:tcPr>
          <w:p w14:paraId="56BA7AC2" w14:textId="77777777" w:rsidR="00C32E34" w:rsidRPr="002169F4" w:rsidRDefault="00C32E34" w:rsidP="009657B8">
            <w:pPr>
              <w:pStyle w:val="Table-Body"/>
              <w:rPr>
                <w:noProof w:val="0"/>
                <w:lang w:val="en-US"/>
              </w:rPr>
            </w:pPr>
          </w:p>
        </w:tc>
        <w:tc>
          <w:tcPr>
            <w:tcW w:w="5533"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F973BA">
        <w:trPr>
          <w:cantSplit/>
          <w:jc w:val="center"/>
        </w:trPr>
        <w:tc>
          <w:tcPr>
            <w:tcW w:w="1838" w:type="dxa"/>
          </w:tcPr>
          <w:p w14:paraId="0CD651E7" w14:textId="77777777" w:rsidR="00C32E34" w:rsidRPr="002169F4" w:rsidRDefault="00C32E34" w:rsidP="009657B8">
            <w:pPr>
              <w:pStyle w:val="Table-Body"/>
              <w:rPr>
                <w:noProof w:val="0"/>
                <w:lang w:val="en-US"/>
              </w:rPr>
            </w:pPr>
          </w:p>
        </w:tc>
        <w:tc>
          <w:tcPr>
            <w:tcW w:w="1701" w:type="dxa"/>
          </w:tcPr>
          <w:p w14:paraId="1510CF7B" w14:textId="77777777" w:rsidR="00C32E34" w:rsidRPr="002169F4" w:rsidRDefault="00C32E34" w:rsidP="009657B8">
            <w:pPr>
              <w:pStyle w:val="Table-Body"/>
              <w:rPr>
                <w:noProof w:val="0"/>
                <w:lang w:val="en-US"/>
              </w:rPr>
            </w:pPr>
          </w:p>
        </w:tc>
        <w:tc>
          <w:tcPr>
            <w:tcW w:w="5533"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6D3D7C89" w:rsidR="00C32E34" w:rsidRPr="002442EA" w:rsidRDefault="002442EA" w:rsidP="009657B8">
            <w:pPr>
              <w:pStyle w:val="Table-Body"/>
              <w:rPr>
                <w:noProof w:val="0"/>
                <w:lang w:val="es-AR"/>
              </w:rPr>
            </w:pPr>
            <w:r w:rsidRPr="002442EA">
              <w:rPr>
                <w:noProof w:val="0"/>
                <w:lang w:val="es-AR"/>
              </w:rPr>
              <w:t>https://www.investopedia.com/terms/e/equityfinancing.asp</w:t>
            </w:r>
          </w:p>
        </w:tc>
        <w:tc>
          <w:tcPr>
            <w:tcW w:w="4547" w:type="dxa"/>
          </w:tcPr>
          <w:p w14:paraId="7C07549B" w14:textId="1BA2F9DB" w:rsidR="00C32E34" w:rsidRPr="002442EA" w:rsidRDefault="002442EA" w:rsidP="009657B8">
            <w:pPr>
              <w:pStyle w:val="Table-Body"/>
              <w:rPr>
                <w:noProof w:val="0"/>
                <w:lang w:val="es-AR"/>
              </w:rPr>
            </w:pPr>
            <w:r>
              <w:rPr>
                <w:noProof w:val="0"/>
                <w:lang w:val="es-AR"/>
              </w:rPr>
              <w:t>Equity</w:t>
            </w:r>
          </w:p>
        </w:tc>
      </w:tr>
      <w:tr w:rsidR="00C32E34" w:rsidRPr="002169F4" w14:paraId="279DF6CA" w14:textId="77777777" w:rsidTr="009657B8">
        <w:trPr>
          <w:cantSplit/>
          <w:jc w:val="center"/>
        </w:trPr>
        <w:tc>
          <w:tcPr>
            <w:tcW w:w="4525" w:type="dxa"/>
          </w:tcPr>
          <w:p w14:paraId="4B29A1B0" w14:textId="29F4E970" w:rsidR="00C32E34" w:rsidRPr="002442EA" w:rsidRDefault="0084630F" w:rsidP="009657B8">
            <w:pPr>
              <w:pStyle w:val="Table-Body"/>
              <w:rPr>
                <w:noProof w:val="0"/>
                <w:lang w:val="es-AR"/>
              </w:rPr>
            </w:pPr>
            <w:r w:rsidRPr="00A40B7C">
              <w:rPr>
                <w:noProof w:val="0"/>
                <w:lang w:val="es-AR"/>
              </w:rPr>
              <w:t>https://www.investopedia.com/terms/c/capital-injection.asp</w:t>
            </w:r>
          </w:p>
        </w:tc>
        <w:tc>
          <w:tcPr>
            <w:tcW w:w="4547" w:type="dxa"/>
          </w:tcPr>
          <w:p w14:paraId="172CAAB7" w14:textId="2D73F777" w:rsidR="00C32E34" w:rsidRPr="002442EA" w:rsidRDefault="0084630F" w:rsidP="009657B8">
            <w:pPr>
              <w:pStyle w:val="Table-Body"/>
              <w:rPr>
                <w:noProof w:val="0"/>
                <w:lang w:val="es-AR"/>
              </w:rPr>
            </w:pPr>
            <w:r>
              <w:rPr>
                <w:noProof w:val="0"/>
                <w:lang w:val="es-AR"/>
              </w:rPr>
              <w:t>Cash equity</w:t>
            </w:r>
          </w:p>
        </w:tc>
      </w:tr>
      <w:tr w:rsidR="00C32E34" w:rsidRPr="002169F4" w14:paraId="429825D4" w14:textId="77777777" w:rsidTr="009657B8">
        <w:trPr>
          <w:cantSplit/>
          <w:jc w:val="center"/>
        </w:trPr>
        <w:tc>
          <w:tcPr>
            <w:tcW w:w="4525" w:type="dxa"/>
          </w:tcPr>
          <w:p w14:paraId="721161B8" w14:textId="33AC2F7A" w:rsidR="00C32E34" w:rsidRPr="002442EA" w:rsidRDefault="00C32E34" w:rsidP="009657B8">
            <w:pPr>
              <w:pStyle w:val="Table-Body"/>
              <w:rPr>
                <w:noProof w:val="0"/>
                <w:lang w:val="es-AR"/>
              </w:rPr>
            </w:pPr>
          </w:p>
        </w:tc>
        <w:tc>
          <w:tcPr>
            <w:tcW w:w="4547" w:type="dxa"/>
          </w:tcPr>
          <w:p w14:paraId="1FDED4D8" w14:textId="16008827" w:rsidR="00C32E34" w:rsidRPr="002442EA" w:rsidRDefault="00C32E34" w:rsidP="009657B8">
            <w:pPr>
              <w:pStyle w:val="Table-Body"/>
              <w:rPr>
                <w:noProof w:val="0"/>
                <w:lang w:val="es-AR"/>
              </w:rPr>
            </w:pPr>
          </w:p>
        </w:tc>
      </w:tr>
    </w:tbl>
    <w:p w14:paraId="61F01B2B" w14:textId="77777777" w:rsidR="00C32E34" w:rsidRPr="002442EA" w:rsidRDefault="00C32E34" w:rsidP="00C32E34"/>
    <w:bookmarkEnd w:id="1"/>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FB2B0" w14:textId="77777777" w:rsidR="00833F20" w:rsidRDefault="00833F20">
      <w:pPr>
        <w:spacing w:after="0" w:line="240" w:lineRule="auto"/>
      </w:pPr>
      <w:r>
        <w:separator/>
      </w:r>
    </w:p>
  </w:endnote>
  <w:endnote w:type="continuationSeparator" w:id="0">
    <w:p w14:paraId="4AA12981" w14:textId="77777777" w:rsidR="00833F20" w:rsidRDefault="0083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0523C" w14:textId="77777777" w:rsidR="00833F20" w:rsidRDefault="00833F20">
      <w:pPr>
        <w:spacing w:after="0" w:line="240" w:lineRule="auto"/>
      </w:pPr>
      <w:r>
        <w:separator/>
      </w:r>
    </w:p>
  </w:footnote>
  <w:footnote w:type="continuationSeparator" w:id="0">
    <w:p w14:paraId="3A36DF40" w14:textId="77777777" w:rsidR="00833F20" w:rsidRDefault="00833F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02A52A6B"/>
    <w:multiLevelType w:val="hybridMultilevel"/>
    <w:tmpl w:val="0ACCB5A8"/>
    <w:lvl w:ilvl="0" w:tplc="9BD2659E">
      <w:start w:val="1"/>
      <w:numFmt w:val="bullet"/>
      <w:lvlText w:val="•"/>
      <w:lvlJc w:val="left"/>
      <w:pPr>
        <w:tabs>
          <w:tab w:val="num" w:pos="720"/>
        </w:tabs>
        <w:ind w:left="720" w:hanging="360"/>
      </w:pPr>
      <w:rPr>
        <w:rFonts w:ascii="Arial" w:hAnsi="Arial" w:hint="default"/>
      </w:rPr>
    </w:lvl>
    <w:lvl w:ilvl="1" w:tplc="BC629846" w:tentative="1">
      <w:start w:val="1"/>
      <w:numFmt w:val="bullet"/>
      <w:lvlText w:val="•"/>
      <w:lvlJc w:val="left"/>
      <w:pPr>
        <w:tabs>
          <w:tab w:val="num" w:pos="1440"/>
        </w:tabs>
        <w:ind w:left="1440" w:hanging="360"/>
      </w:pPr>
      <w:rPr>
        <w:rFonts w:ascii="Arial" w:hAnsi="Arial" w:hint="default"/>
      </w:rPr>
    </w:lvl>
    <w:lvl w:ilvl="2" w:tplc="530C54EE" w:tentative="1">
      <w:start w:val="1"/>
      <w:numFmt w:val="bullet"/>
      <w:lvlText w:val="•"/>
      <w:lvlJc w:val="left"/>
      <w:pPr>
        <w:tabs>
          <w:tab w:val="num" w:pos="2160"/>
        </w:tabs>
        <w:ind w:left="2160" w:hanging="360"/>
      </w:pPr>
      <w:rPr>
        <w:rFonts w:ascii="Arial" w:hAnsi="Arial" w:hint="default"/>
      </w:rPr>
    </w:lvl>
    <w:lvl w:ilvl="3" w:tplc="C0622AC0" w:tentative="1">
      <w:start w:val="1"/>
      <w:numFmt w:val="bullet"/>
      <w:lvlText w:val="•"/>
      <w:lvlJc w:val="left"/>
      <w:pPr>
        <w:tabs>
          <w:tab w:val="num" w:pos="2880"/>
        </w:tabs>
        <w:ind w:left="2880" w:hanging="360"/>
      </w:pPr>
      <w:rPr>
        <w:rFonts w:ascii="Arial" w:hAnsi="Arial" w:hint="default"/>
      </w:rPr>
    </w:lvl>
    <w:lvl w:ilvl="4" w:tplc="77266F84" w:tentative="1">
      <w:start w:val="1"/>
      <w:numFmt w:val="bullet"/>
      <w:lvlText w:val="•"/>
      <w:lvlJc w:val="left"/>
      <w:pPr>
        <w:tabs>
          <w:tab w:val="num" w:pos="3600"/>
        </w:tabs>
        <w:ind w:left="3600" w:hanging="360"/>
      </w:pPr>
      <w:rPr>
        <w:rFonts w:ascii="Arial" w:hAnsi="Arial" w:hint="default"/>
      </w:rPr>
    </w:lvl>
    <w:lvl w:ilvl="5" w:tplc="9926CA12" w:tentative="1">
      <w:start w:val="1"/>
      <w:numFmt w:val="bullet"/>
      <w:lvlText w:val="•"/>
      <w:lvlJc w:val="left"/>
      <w:pPr>
        <w:tabs>
          <w:tab w:val="num" w:pos="4320"/>
        </w:tabs>
        <w:ind w:left="4320" w:hanging="360"/>
      </w:pPr>
      <w:rPr>
        <w:rFonts w:ascii="Arial" w:hAnsi="Arial" w:hint="default"/>
      </w:rPr>
    </w:lvl>
    <w:lvl w:ilvl="6" w:tplc="C89ED812" w:tentative="1">
      <w:start w:val="1"/>
      <w:numFmt w:val="bullet"/>
      <w:lvlText w:val="•"/>
      <w:lvlJc w:val="left"/>
      <w:pPr>
        <w:tabs>
          <w:tab w:val="num" w:pos="5040"/>
        </w:tabs>
        <w:ind w:left="5040" w:hanging="360"/>
      </w:pPr>
      <w:rPr>
        <w:rFonts w:ascii="Arial" w:hAnsi="Arial" w:hint="default"/>
      </w:rPr>
    </w:lvl>
    <w:lvl w:ilvl="7" w:tplc="BDE822B4" w:tentative="1">
      <w:start w:val="1"/>
      <w:numFmt w:val="bullet"/>
      <w:lvlText w:val="•"/>
      <w:lvlJc w:val="left"/>
      <w:pPr>
        <w:tabs>
          <w:tab w:val="num" w:pos="5760"/>
        </w:tabs>
        <w:ind w:left="5760" w:hanging="360"/>
      </w:pPr>
      <w:rPr>
        <w:rFonts w:ascii="Arial" w:hAnsi="Arial" w:hint="default"/>
      </w:rPr>
    </w:lvl>
    <w:lvl w:ilvl="8" w:tplc="B4FA77A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15:restartNumberingAfterBreak="0">
    <w:nsid w:val="441232EB"/>
    <w:multiLevelType w:val="hybridMultilevel"/>
    <w:tmpl w:val="1C7E529C"/>
    <w:lvl w:ilvl="0" w:tplc="82821B6A">
      <w:start w:val="1"/>
      <w:numFmt w:val="bullet"/>
      <w:lvlText w:val="•"/>
      <w:lvlJc w:val="left"/>
      <w:pPr>
        <w:tabs>
          <w:tab w:val="num" w:pos="720"/>
        </w:tabs>
        <w:ind w:left="720" w:hanging="360"/>
      </w:pPr>
      <w:rPr>
        <w:rFonts w:ascii="Arial" w:hAnsi="Arial" w:hint="default"/>
      </w:rPr>
    </w:lvl>
    <w:lvl w:ilvl="1" w:tplc="FF422314" w:tentative="1">
      <w:start w:val="1"/>
      <w:numFmt w:val="bullet"/>
      <w:lvlText w:val="•"/>
      <w:lvlJc w:val="left"/>
      <w:pPr>
        <w:tabs>
          <w:tab w:val="num" w:pos="1440"/>
        </w:tabs>
        <w:ind w:left="1440" w:hanging="360"/>
      </w:pPr>
      <w:rPr>
        <w:rFonts w:ascii="Arial" w:hAnsi="Arial" w:hint="default"/>
      </w:rPr>
    </w:lvl>
    <w:lvl w:ilvl="2" w:tplc="412C99EC" w:tentative="1">
      <w:start w:val="1"/>
      <w:numFmt w:val="bullet"/>
      <w:lvlText w:val="•"/>
      <w:lvlJc w:val="left"/>
      <w:pPr>
        <w:tabs>
          <w:tab w:val="num" w:pos="2160"/>
        </w:tabs>
        <w:ind w:left="2160" w:hanging="360"/>
      </w:pPr>
      <w:rPr>
        <w:rFonts w:ascii="Arial" w:hAnsi="Arial" w:hint="default"/>
      </w:rPr>
    </w:lvl>
    <w:lvl w:ilvl="3" w:tplc="6C580BBA" w:tentative="1">
      <w:start w:val="1"/>
      <w:numFmt w:val="bullet"/>
      <w:lvlText w:val="•"/>
      <w:lvlJc w:val="left"/>
      <w:pPr>
        <w:tabs>
          <w:tab w:val="num" w:pos="2880"/>
        </w:tabs>
        <w:ind w:left="2880" w:hanging="360"/>
      </w:pPr>
      <w:rPr>
        <w:rFonts w:ascii="Arial" w:hAnsi="Arial" w:hint="default"/>
      </w:rPr>
    </w:lvl>
    <w:lvl w:ilvl="4" w:tplc="47585674" w:tentative="1">
      <w:start w:val="1"/>
      <w:numFmt w:val="bullet"/>
      <w:lvlText w:val="•"/>
      <w:lvlJc w:val="left"/>
      <w:pPr>
        <w:tabs>
          <w:tab w:val="num" w:pos="3600"/>
        </w:tabs>
        <w:ind w:left="3600" w:hanging="360"/>
      </w:pPr>
      <w:rPr>
        <w:rFonts w:ascii="Arial" w:hAnsi="Arial" w:hint="default"/>
      </w:rPr>
    </w:lvl>
    <w:lvl w:ilvl="5" w:tplc="FA02A50A" w:tentative="1">
      <w:start w:val="1"/>
      <w:numFmt w:val="bullet"/>
      <w:lvlText w:val="•"/>
      <w:lvlJc w:val="left"/>
      <w:pPr>
        <w:tabs>
          <w:tab w:val="num" w:pos="4320"/>
        </w:tabs>
        <w:ind w:left="4320" w:hanging="360"/>
      </w:pPr>
      <w:rPr>
        <w:rFonts w:ascii="Arial" w:hAnsi="Arial" w:hint="default"/>
      </w:rPr>
    </w:lvl>
    <w:lvl w:ilvl="6" w:tplc="161EC172" w:tentative="1">
      <w:start w:val="1"/>
      <w:numFmt w:val="bullet"/>
      <w:lvlText w:val="•"/>
      <w:lvlJc w:val="left"/>
      <w:pPr>
        <w:tabs>
          <w:tab w:val="num" w:pos="5040"/>
        </w:tabs>
        <w:ind w:left="5040" w:hanging="360"/>
      </w:pPr>
      <w:rPr>
        <w:rFonts w:ascii="Arial" w:hAnsi="Arial" w:hint="default"/>
      </w:rPr>
    </w:lvl>
    <w:lvl w:ilvl="7" w:tplc="A3C8DBD6" w:tentative="1">
      <w:start w:val="1"/>
      <w:numFmt w:val="bullet"/>
      <w:lvlText w:val="•"/>
      <w:lvlJc w:val="left"/>
      <w:pPr>
        <w:tabs>
          <w:tab w:val="num" w:pos="5760"/>
        </w:tabs>
        <w:ind w:left="5760" w:hanging="360"/>
      </w:pPr>
      <w:rPr>
        <w:rFonts w:ascii="Arial" w:hAnsi="Arial" w:hint="default"/>
      </w:rPr>
    </w:lvl>
    <w:lvl w:ilvl="8" w:tplc="3B0A749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5D9F69DC"/>
    <w:multiLevelType w:val="hybridMultilevel"/>
    <w:tmpl w:val="B7885980"/>
    <w:lvl w:ilvl="0" w:tplc="17404F9C">
      <w:start w:val="1"/>
      <w:numFmt w:val="bullet"/>
      <w:lvlText w:val="•"/>
      <w:lvlJc w:val="left"/>
      <w:pPr>
        <w:tabs>
          <w:tab w:val="num" w:pos="720"/>
        </w:tabs>
        <w:ind w:left="720" w:hanging="360"/>
      </w:pPr>
      <w:rPr>
        <w:rFonts w:ascii="Arial" w:hAnsi="Arial" w:hint="default"/>
      </w:rPr>
    </w:lvl>
    <w:lvl w:ilvl="1" w:tplc="6E20216E" w:tentative="1">
      <w:start w:val="1"/>
      <w:numFmt w:val="bullet"/>
      <w:lvlText w:val="•"/>
      <w:lvlJc w:val="left"/>
      <w:pPr>
        <w:tabs>
          <w:tab w:val="num" w:pos="1440"/>
        </w:tabs>
        <w:ind w:left="1440" w:hanging="360"/>
      </w:pPr>
      <w:rPr>
        <w:rFonts w:ascii="Arial" w:hAnsi="Arial" w:hint="default"/>
      </w:rPr>
    </w:lvl>
    <w:lvl w:ilvl="2" w:tplc="DE809546" w:tentative="1">
      <w:start w:val="1"/>
      <w:numFmt w:val="bullet"/>
      <w:lvlText w:val="•"/>
      <w:lvlJc w:val="left"/>
      <w:pPr>
        <w:tabs>
          <w:tab w:val="num" w:pos="2160"/>
        </w:tabs>
        <w:ind w:left="2160" w:hanging="360"/>
      </w:pPr>
      <w:rPr>
        <w:rFonts w:ascii="Arial" w:hAnsi="Arial" w:hint="default"/>
      </w:rPr>
    </w:lvl>
    <w:lvl w:ilvl="3" w:tplc="213A250C" w:tentative="1">
      <w:start w:val="1"/>
      <w:numFmt w:val="bullet"/>
      <w:lvlText w:val="•"/>
      <w:lvlJc w:val="left"/>
      <w:pPr>
        <w:tabs>
          <w:tab w:val="num" w:pos="2880"/>
        </w:tabs>
        <w:ind w:left="2880" w:hanging="360"/>
      </w:pPr>
      <w:rPr>
        <w:rFonts w:ascii="Arial" w:hAnsi="Arial" w:hint="default"/>
      </w:rPr>
    </w:lvl>
    <w:lvl w:ilvl="4" w:tplc="9E3855AA" w:tentative="1">
      <w:start w:val="1"/>
      <w:numFmt w:val="bullet"/>
      <w:lvlText w:val="•"/>
      <w:lvlJc w:val="left"/>
      <w:pPr>
        <w:tabs>
          <w:tab w:val="num" w:pos="3600"/>
        </w:tabs>
        <w:ind w:left="3600" w:hanging="360"/>
      </w:pPr>
      <w:rPr>
        <w:rFonts w:ascii="Arial" w:hAnsi="Arial" w:hint="default"/>
      </w:rPr>
    </w:lvl>
    <w:lvl w:ilvl="5" w:tplc="BCD8477A" w:tentative="1">
      <w:start w:val="1"/>
      <w:numFmt w:val="bullet"/>
      <w:lvlText w:val="•"/>
      <w:lvlJc w:val="left"/>
      <w:pPr>
        <w:tabs>
          <w:tab w:val="num" w:pos="4320"/>
        </w:tabs>
        <w:ind w:left="4320" w:hanging="360"/>
      </w:pPr>
      <w:rPr>
        <w:rFonts w:ascii="Arial" w:hAnsi="Arial" w:hint="default"/>
      </w:rPr>
    </w:lvl>
    <w:lvl w:ilvl="6" w:tplc="91DC183E" w:tentative="1">
      <w:start w:val="1"/>
      <w:numFmt w:val="bullet"/>
      <w:lvlText w:val="•"/>
      <w:lvlJc w:val="left"/>
      <w:pPr>
        <w:tabs>
          <w:tab w:val="num" w:pos="5040"/>
        </w:tabs>
        <w:ind w:left="5040" w:hanging="360"/>
      </w:pPr>
      <w:rPr>
        <w:rFonts w:ascii="Arial" w:hAnsi="Arial" w:hint="default"/>
      </w:rPr>
    </w:lvl>
    <w:lvl w:ilvl="7" w:tplc="635C4CFE" w:tentative="1">
      <w:start w:val="1"/>
      <w:numFmt w:val="bullet"/>
      <w:lvlText w:val="•"/>
      <w:lvlJc w:val="left"/>
      <w:pPr>
        <w:tabs>
          <w:tab w:val="num" w:pos="5760"/>
        </w:tabs>
        <w:ind w:left="5760" w:hanging="360"/>
      </w:pPr>
      <w:rPr>
        <w:rFonts w:ascii="Arial" w:hAnsi="Arial" w:hint="default"/>
      </w:rPr>
    </w:lvl>
    <w:lvl w:ilvl="8" w:tplc="2D0A47A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4C61C81"/>
    <w:multiLevelType w:val="hybridMultilevel"/>
    <w:tmpl w:val="7D84AA52"/>
    <w:lvl w:ilvl="0" w:tplc="793C5C8A">
      <w:start w:val="1"/>
      <w:numFmt w:val="bullet"/>
      <w:lvlText w:val="•"/>
      <w:lvlJc w:val="left"/>
      <w:pPr>
        <w:tabs>
          <w:tab w:val="num" w:pos="720"/>
        </w:tabs>
        <w:ind w:left="720" w:hanging="360"/>
      </w:pPr>
      <w:rPr>
        <w:rFonts w:ascii="Arial" w:hAnsi="Arial" w:hint="default"/>
      </w:rPr>
    </w:lvl>
    <w:lvl w:ilvl="1" w:tplc="89CAA920" w:tentative="1">
      <w:start w:val="1"/>
      <w:numFmt w:val="bullet"/>
      <w:lvlText w:val="•"/>
      <w:lvlJc w:val="left"/>
      <w:pPr>
        <w:tabs>
          <w:tab w:val="num" w:pos="1440"/>
        </w:tabs>
        <w:ind w:left="1440" w:hanging="360"/>
      </w:pPr>
      <w:rPr>
        <w:rFonts w:ascii="Arial" w:hAnsi="Arial" w:hint="default"/>
      </w:rPr>
    </w:lvl>
    <w:lvl w:ilvl="2" w:tplc="A80AFA20" w:tentative="1">
      <w:start w:val="1"/>
      <w:numFmt w:val="bullet"/>
      <w:lvlText w:val="•"/>
      <w:lvlJc w:val="left"/>
      <w:pPr>
        <w:tabs>
          <w:tab w:val="num" w:pos="2160"/>
        </w:tabs>
        <w:ind w:left="2160" w:hanging="360"/>
      </w:pPr>
      <w:rPr>
        <w:rFonts w:ascii="Arial" w:hAnsi="Arial" w:hint="default"/>
      </w:rPr>
    </w:lvl>
    <w:lvl w:ilvl="3" w:tplc="54DE5620" w:tentative="1">
      <w:start w:val="1"/>
      <w:numFmt w:val="bullet"/>
      <w:lvlText w:val="•"/>
      <w:lvlJc w:val="left"/>
      <w:pPr>
        <w:tabs>
          <w:tab w:val="num" w:pos="2880"/>
        </w:tabs>
        <w:ind w:left="2880" w:hanging="360"/>
      </w:pPr>
      <w:rPr>
        <w:rFonts w:ascii="Arial" w:hAnsi="Arial" w:hint="default"/>
      </w:rPr>
    </w:lvl>
    <w:lvl w:ilvl="4" w:tplc="61DCCFC6" w:tentative="1">
      <w:start w:val="1"/>
      <w:numFmt w:val="bullet"/>
      <w:lvlText w:val="•"/>
      <w:lvlJc w:val="left"/>
      <w:pPr>
        <w:tabs>
          <w:tab w:val="num" w:pos="3600"/>
        </w:tabs>
        <w:ind w:left="3600" w:hanging="360"/>
      </w:pPr>
      <w:rPr>
        <w:rFonts w:ascii="Arial" w:hAnsi="Arial" w:hint="default"/>
      </w:rPr>
    </w:lvl>
    <w:lvl w:ilvl="5" w:tplc="69404192" w:tentative="1">
      <w:start w:val="1"/>
      <w:numFmt w:val="bullet"/>
      <w:lvlText w:val="•"/>
      <w:lvlJc w:val="left"/>
      <w:pPr>
        <w:tabs>
          <w:tab w:val="num" w:pos="4320"/>
        </w:tabs>
        <w:ind w:left="4320" w:hanging="360"/>
      </w:pPr>
      <w:rPr>
        <w:rFonts w:ascii="Arial" w:hAnsi="Arial" w:hint="default"/>
      </w:rPr>
    </w:lvl>
    <w:lvl w:ilvl="6" w:tplc="FF064C1C" w:tentative="1">
      <w:start w:val="1"/>
      <w:numFmt w:val="bullet"/>
      <w:lvlText w:val="•"/>
      <w:lvlJc w:val="left"/>
      <w:pPr>
        <w:tabs>
          <w:tab w:val="num" w:pos="5040"/>
        </w:tabs>
        <w:ind w:left="5040" w:hanging="360"/>
      </w:pPr>
      <w:rPr>
        <w:rFonts w:ascii="Arial" w:hAnsi="Arial" w:hint="default"/>
      </w:rPr>
    </w:lvl>
    <w:lvl w:ilvl="7" w:tplc="49AEF572" w:tentative="1">
      <w:start w:val="1"/>
      <w:numFmt w:val="bullet"/>
      <w:lvlText w:val="•"/>
      <w:lvlJc w:val="left"/>
      <w:pPr>
        <w:tabs>
          <w:tab w:val="num" w:pos="5760"/>
        </w:tabs>
        <w:ind w:left="5760" w:hanging="360"/>
      </w:pPr>
      <w:rPr>
        <w:rFonts w:ascii="Arial" w:hAnsi="Arial" w:hint="default"/>
      </w:rPr>
    </w:lvl>
    <w:lvl w:ilvl="8" w:tplc="D200F13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5BF778C"/>
    <w:multiLevelType w:val="hybridMultilevel"/>
    <w:tmpl w:val="FDB6F946"/>
    <w:lvl w:ilvl="0" w:tplc="A53C95B6">
      <w:start w:val="1"/>
      <w:numFmt w:val="bullet"/>
      <w:lvlText w:val="•"/>
      <w:lvlJc w:val="left"/>
      <w:pPr>
        <w:tabs>
          <w:tab w:val="num" w:pos="720"/>
        </w:tabs>
        <w:ind w:left="720" w:hanging="360"/>
      </w:pPr>
      <w:rPr>
        <w:rFonts w:ascii="Arial" w:hAnsi="Arial" w:hint="default"/>
      </w:rPr>
    </w:lvl>
    <w:lvl w:ilvl="1" w:tplc="FC3294F2" w:tentative="1">
      <w:start w:val="1"/>
      <w:numFmt w:val="bullet"/>
      <w:lvlText w:val="•"/>
      <w:lvlJc w:val="left"/>
      <w:pPr>
        <w:tabs>
          <w:tab w:val="num" w:pos="1440"/>
        </w:tabs>
        <w:ind w:left="1440" w:hanging="360"/>
      </w:pPr>
      <w:rPr>
        <w:rFonts w:ascii="Arial" w:hAnsi="Arial" w:hint="default"/>
      </w:rPr>
    </w:lvl>
    <w:lvl w:ilvl="2" w:tplc="AA04D452" w:tentative="1">
      <w:start w:val="1"/>
      <w:numFmt w:val="bullet"/>
      <w:lvlText w:val="•"/>
      <w:lvlJc w:val="left"/>
      <w:pPr>
        <w:tabs>
          <w:tab w:val="num" w:pos="2160"/>
        </w:tabs>
        <w:ind w:left="2160" w:hanging="360"/>
      </w:pPr>
      <w:rPr>
        <w:rFonts w:ascii="Arial" w:hAnsi="Arial" w:hint="default"/>
      </w:rPr>
    </w:lvl>
    <w:lvl w:ilvl="3" w:tplc="E01299D2" w:tentative="1">
      <w:start w:val="1"/>
      <w:numFmt w:val="bullet"/>
      <w:lvlText w:val="•"/>
      <w:lvlJc w:val="left"/>
      <w:pPr>
        <w:tabs>
          <w:tab w:val="num" w:pos="2880"/>
        </w:tabs>
        <w:ind w:left="2880" w:hanging="360"/>
      </w:pPr>
      <w:rPr>
        <w:rFonts w:ascii="Arial" w:hAnsi="Arial" w:hint="default"/>
      </w:rPr>
    </w:lvl>
    <w:lvl w:ilvl="4" w:tplc="7E4CB3C8" w:tentative="1">
      <w:start w:val="1"/>
      <w:numFmt w:val="bullet"/>
      <w:lvlText w:val="•"/>
      <w:lvlJc w:val="left"/>
      <w:pPr>
        <w:tabs>
          <w:tab w:val="num" w:pos="3600"/>
        </w:tabs>
        <w:ind w:left="3600" w:hanging="360"/>
      </w:pPr>
      <w:rPr>
        <w:rFonts w:ascii="Arial" w:hAnsi="Arial" w:hint="default"/>
      </w:rPr>
    </w:lvl>
    <w:lvl w:ilvl="5" w:tplc="931C2B80" w:tentative="1">
      <w:start w:val="1"/>
      <w:numFmt w:val="bullet"/>
      <w:lvlText w:val="•"/>
      <w:lvlJc w:val="left"/>
      <w:pPr>
        <w:tabs>
          <w:tab w:val="num" w:pos="4320"/>
        </w:tabs>
        <w:ind w:left="4320" w:hanging="360"/>
      </w:pPr>
      <w:rPr>
        <w:rFonts w:ascii="Arial" w:hAnsi="Arial" w:hint="default"/>
      </w:rPr>
    </w:lvl>
    <w:lvl w:ilvl="6" w:tplc="465A4FB6" w:tentative="1">
      <w:start w:val="1"/>
      <w:numFmt w:val="bullet"/>
      <w:lvlText w:val="•"/>
      <w:lvlJc w:val="left"/>
      <w:pPr>
        <w:tabs>
          <w:tab w:val="num" w:pos="5040"/>
        </w:tabs>
        <w:ind w:left="5040" w:hanging="360"/>
      </w:pPr>
      <w:rPr>
        <w:rFonts w:ascii="Arial" w:hAnsi="Arial" w:hint="default"/>
      </w:rPr>
    </w:lvl>
    <w:lvl w:ilvl="7" w:tplc="615A16C8" w:tentative="1">
      <w:start w:val="1"/>
      <w:numFmt w:val="bullet"/>
      <w:lvlText w:val="•"/>
      <w:lvlJc w:val="left"/>
      <w:pPr>
        <w:tabs>
          <w:tab w:val="num" w:pos="5760"/>
        </w:tabs>
        <w:ind w:left="5760" w:hanging="360"/>
      </w:pPr>
      <w:rPr>
        <w:rFonts w:ascii="Arial" w:hAnsi="Arial" w:hint="default"/>
      </w:rPr>
    </w:lvl>
    <w:lvl w:ilvl="8" w:tplc="6820118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E525501"/>
    <w:multiLevelType w:val="hybridMultilevel"/>
    <w:tmpl w:val="8D6A91CE"/>
    <w:lvl w:ilvl="0" w:tplc="F758837C">
      <w:start w:val="1"/>
      <w:numFmt w:val="bullet"/>
      <w:lvlText w:val="•"/>
      <w:lvlJc w:val="left"/>
      <w:pPr>
        <w:tabs>
          <w:tab w:val="num" w:pos="720"/>
        </w:tabs>
        <w:ind w:left="720" w:hanging="360"/>
      </w:pPr>
      <w:rPr>
        <w:rFonts w:ascii="Arial" w:hAnsi="Arial" w:hint="default"/>
      </w:rPr>
    </w:lvl>
    <w:lvl w:ilvl="1" w:tplc="AE78E6EC" w:tentative="1">
      <w:start w:val="1"/>
      <w:numFmt w:val="bullet"/>
      <w:lvlText w:val="•"/>
      <w:lvlJc w:val="left"/>
      <w:pPr>
        <w:tabs>
          <w:tab w:val="num" w:pos="1440"/>
        </w:tabs>
        <w:ind w:left="1440" w:hanging="360"/>
      </w:pPr>
      <w:rPr>
        <w:rFonts w:ascii="Arial" w:hAnsi="Arial" w:hint="default"/>
      </w:rPr>
    </w:lvl>
    <w:lvl w:ilvl="2" w:tplc="951A7AC6" w:tentative="1">
      <w:start w:val="1"/>
      <w:numFmt w:val="bullet"/>
      <w:lvlText w:val="•"/>
      <w:lvlJc w:val="left"/>
      <w:pPr>
        <w:tabs>
          <w:tab w:val="num" w:pos="2160"/>
        </w:tabs>
        <w:ind w:left="2160" w:hanging="360"/>
      </w:pPr>
      <w:rPr>
        <w:rFonts w:ascii="Arial" w:hAnsi="Arial" w:hint="default"/>
      </w:rPr>
    </w:lvl>
    <w:lvl w:ilvl="3" w:tplc="643CE5EE" w:tentative="1">
      <w:start w:val="1"/>
      <w:numFmt w:val="bullet"/>
      <w:lvlText w:val="•"/>
      <w:lvlJc w:val="left"/>
      <w:pPr>
        <w:tabs>
          <w:tab w:val="num" w:pos="2880"/>
        </w:tabs>
        <w:ind w:left="2880" w:hanging="360"/>
      </w:pPr>
      <w:rPr>
        <w:rFonts w:ascii="Arial" w:hAnsi="Arial" w:hint="default"/>
      </w:rPr>
    </w:lvl>
    <w:lvl w:ilvl="4" w:tplc="5CDA8DB2" w:tentative="1">
      <w:start w:val="1"/>
      <w:numFmt w:val="bullet"/>
      <w:lvlText w:val="•"/>
      <w:lvlJc w:val="left"/>
      <w:pPr>
        <w:tabs>
          <w:tab w:val="num" w:pos="3600"/>
        </w:tabs>
        <w:ind w:left="3600" w:hanging="360"/>
      </w:pPr>
      <w:rPr>
        <w:rFonts w:ascii="Arial" w:hAnsi="Arial" w:hint="default"/>
      </w:rPr>
    </w:lvl>
    <w:lvl w:ilvl="5" w:tplc="8514EF08" w:tentative="1">
      <w:start w:val="1"/>
      <w:numFmt w:val="bullet"/>
      <w:lvlText w:val="•"/>
      <w:lvlJc w:val="left"/>
      <w:pPr>
        <w:tabs>
          <w:tab w:val="num" w:pos="4320"/>
        </w:tabs>
        <w:ind w:left="4320" w:hanging="360"/>
      </w:pPr>
      <w:rPr>
        <w:rFonts w:ascii="Arial" w:hAnsi="Arial" w:hint="default"/>
      </w:rPr>
    </w:lvl>
    <w:lvl w:ilvl="6" w:tplc="8626E55C" w:tentative="1">
      <w:start w:val="1"/>
      <w:numFmt w:val="bullet"/>
      <w:lvlText w:val="•"/>
      <w:lvlJc w:val="left"/>
      <w:pPr>
        <w:tabs>
          <w:tab w:val="num" w:pos="5040"/>
        </w:tabs>
        <w:ind w:left="5040" w:hanging="360"/>
      </w:pPr>
      <w:rPr>
        <w:rFonts w:ascii="Arial" w:hAnsi="Arial" w:hint="default"/>
      </w:rPr>
    </w:lvl>
    <w:lvl w:ilvl="7" w:tplc="7D9E7354" w:tentative="1">
      <w:start w:val="1"/>
      <w:numFmt w:val="bullet"/>
      <w:lvlText w:val="•"/>
      <w:lvlJc w:val="left"/>
      <w:pPr>
        <w:tabs>
          <w:tab w:val="num" w:pos="5760"/>
        </w:tabs>
        <w:ind w:left="5760" w:hanging="360"/>
      </w:pPr>
      <w:rPr>
        <w:rFonts w:ascii="Arial" w:hAnsi="Arial" w:hint="default"/>
      </w:rPr>
    </w:lvl>
    <w:lvl w:ilvl="8" w:tplc="F2FA1EC8" w:tentative="1">
      <w:start w:val="1"/>
      <w:numFmt w:val="bullet"/>
      <w:lvlText w:val="•"/>
      <w:lvlJc w:val="left"/>
      <w:pPr>
        <w:tabs>
          <w:tab w:val="num" w:pos="6480"/>
        </w:tabs>
        <w:ind w:left="6480" w:hanging="360"/>
      </w:pPr>
      <w:rPr>
        <w:rFonts w:ascii="Arial" w:hAnsi="Arial"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4"/>
  </w:num>
  <w:num w:numId="3">
    <w:abstractNumId w:val="2"/>
  </w:num>
  <w:num w:numId="4">
    <w:abstractNumId w:val="6"/>
  </w:num>
  <w:num w:numId="5">
    <w:abstractNumId w:val="3"/>
  </w:num>
  <w:num w:numId="6">
    <w:abstractNumId w:val="5"/>
  </w:num>
  <w:num w:numId="7">
    <w:abstractNumId w:val="8"/>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17AFD"/>
    <w:rsid w:val="0007620A"/>
    <w:rsid w:val="00116259"/>
    <w:rsid w:val="001A3D7B"/>
    <w:rsid w:val="001D5956"/>
    <w:rsid w:val="001F717C"/>
    <w:rsid w:val="002214C0"/>
    <w:rsid w:val="00222AEE"/>
    <w:rsid w:val="002442EA"/>
    <w:rsid w:val="0029735B"/>
    <w:rsid w:val="002B46B3"/>
    <w:rsid w:val="00390C76"/>
    <w:rsid w:val="003B4DE8"/>
    <w:rsid w:val="0046065E"/>
    <w:rsid w:val="00472318"/>
    <w:rsid w:val="004936AB"/>
    <w:rsid w:val="00502332"/>
    <w:rsid w:val="00547D0E"/>
    <w:rsid w:val="00594C8B"/>
    <w:rsid w:val="005B79E7"/>
    <w:rsid w:val="005C4A8E"/>
    <w:rsid w:val="006B63B5"/>
    <w:rsid w:val="00717925"/>
    <w:rsid w:val="007467BD"/>
    <w:rsid w:val="00785076"/>
    <w:rsid w:val="00814892"/>
    <w:rsid w:val="00817C43"/>
    <w:rsid w:val="0083356E"/>
    <w:rsid w:val="00833F20"/>
    <w:rsid w:val="0084630F"/>
    <w:rsid w:val="00947BA5"/>
    <w:rsid w:val="00970A9B"/>
    <w:rsid w:val="00982732"/>
    <w:rsid w:val="00992EE4"/>
    <w:rsid w:val="009E6C5F"/>
    <w:rsid w:val="009F14F1"/>
    <w:rsid w:val="00A40B7C"/>
    <w:rsid w:val="00A605AA"/>
    <w:rsid w:val="00A6385E"/>
    <w:rsid w:val="00A64FA3"/>
    <w:rsid w:val="00A667BF"/>
    <w:rsid w:val="00A9682A"/>
    <w:rsid w:val="00AD1A1F"/>
    <w:rsid w:val="00AF36B5"/>
    <w:rsid w:val="00B92973"/>
    <w:rsid w:val="00BA1735"/>
    <w:rsid w:val="00BA77C8"/>
    <w:rsid w:val="00C32E34"/>
    <w:rsid w:val="00C43D38"/>
    <w:rsid w:val="00CA3D37"/>
    <w:rsid w:val="00CE7801"/>
    <w:rsid w:val="00D16E48"/>
    <w:rsid w:val="00D56FF3"/>
    <w:rsid w:val="00DA5C6B"/>
    <w:rsid w:val="00DE11BB"/>
    <w:rsid w:val="00E21E4E"/>
    <w:rsid w:val="00E23080"/>
    <w:rsid w:val="00E50F91"/>
    <w:rsid w:val="00ED2F8F"/>
    <w:rsid w:val="00F973BA"/>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7D0E"/>
    <w:pPr>
      <w:ind w:left="720"/>
      <w:contextualSpacing/>
    </w:pPr>
  </w:style>
  <w:style w:type="character" w:styleId="Hyperlink">
    <w:name w:val="Hyperlink"/>
    <w:basedOn w:val="DefaultParagraphFont"/>
    <w:uiPriority w:val="99"/>
    <w:semiHidden/>
    <w:unhideWhenUsed/>
    <w:rsid w:val="00A40B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1958524">
      <w:bodyDiv w:val="1"/>
      <w:marLeft w:val="0"/>
      <w:marRight w:val="0"/>
      <w:marTop w:val="0"/>
      <w:marBottom w:val="0"/>
      <w:divBdr>
        <w:top w:val="none" w:sz="0" w:space="0" w:color="auto"/>
        <w:left w:val="none" w:sz="0" w:space="0" w:color="auto"/>
        <w:bottom w:val="none" w:sz="0" w:space="0" w:color="auto"/>
        <w:right w:val="none" w:sz="0" w:space="0" w:color="auto"/>
      </w:divBdr>
      <w:divsChild>
        <w:div w:id="949699261">
          <w:marLeft w:val="547"/>
          <w:marRight w:val="0"/>
          <w:marTop w:val="96"/>
          <w:marBottom w:val="0"/>
          <w:divBdr>
            <w:top w:val="none" w:sz="0" w:space="0" w:color="auto"/>
            <w:left w:val="none" w:sz="0" w:space="0" w:color="auto"/>
            <w:bottom w:val="none" w:sz="0" w:space="0" w:color="auto"/>
            <w:right w:val="none" w:sz="0" w:space="0" w:color="auto"/>
          </w:divBdr>
        </w:div>
        <w:div w:id="1927762288">
          <w:marLeft w:val="547"/>
          <w:marRight w:val="0"/>
          <w:marTop w:val="96"/>
          <w:marBottom w:val="0"/>
          <w:divBdr>
            <w:top w:val="none" w:sz="0" w:space="0" w:color="auto"/>
            <w:left w:val="none" w:sz="0" w:space="0" w:color="auto"/>
            <w:bottom w:val="none" w:sz="0" w:space="0" w:color="auto"/>
            <w:right w:val="none" w:sz="0" w:space="0" w:color="auto"/>
          </w:divBdr>
        </w:div>
        <w:div w:id="184831109">
          <w:marLeft w:val="547"/>
          <w:marRight w:val="0"/>
          <w:marTop w:val="96"/>
          <w:marBottom w:val="0"/>
          <w:divBdr>
            <w:top w:val="none" w:sz="0" w:space="0" w:color="auto"/>
            <w:left w:val="none" w:sz="0" w:space="0" w:color="auto"/>
            <w:bottom w:val="none" w:sz="0" w:space="0" w:color="auto"/>
            <w:right w:val="none" w:sz="0" w:space="0" w:color="auto"/>
          </w:divBdr>
        </w:div>
      </w:divsChild>
    </w:div>
    <w:div w:id="595753554">
      <w:bodyDiv w:val="1"/>
      <w:marLeft w:val="0"/>
      <w:marRight w:val="0"/>
      <w:marTop w:val="0"/>
      <w:marBottom w:val="0"/>
      <w:divBdr>
        <w:top w:val="none" w:sz="0" w:space="0" w:color="auto"/>
        <w:left w:val="none" w:sz="0" w:space="0" w:color="auto"/>
        <w:bottom w:val="none" w:sz="0" w:space="0" w:color="auto"/>
        <w:right w:val="none" w:sz="0" w:space="0" w:color="auto"/>
      </w:divBdr>
      <w:divsChild>
        <w:div w:id="1137527619">
          <w:marLeft w:val="547"/>
          <w:marRight w:val="0"/>
          <w:marTop w:val="96"/>
          <w:marBottom w:val="0"/>
          <w:divBdr>
            <w:top w:val="none" w:sz="0" w:space="0" w:color="auto"/>
            <w:left w:val="none" w:sz="0" w:space="0" w:color="auto"/>
            <w:bottom w:val="none" w:sz="0" w:space="0" w:color="auto"/>
            <w:right w:val="none" w:sz="0" w:space="0" w:color="auto"/>
          </w:divBdr>
        </w:div>
        <w:div w:id="1359088431">
          <w:marLeft w:val="547"/>
          <w:marRight w:val="0"/>
          <w:marTop w:val="96"/>
          <w:marBottom w:val="0"/>
          <w:divBdr>
            <w:top w:val="none" w:sz="0" w:space="0" w:color="auto"/>
            <w:left w:val="none" w:sz="0" w:space="0" w:color="auto"/>
            <w:bottom w:val="none" w:sz="0" w:space="0" w:color="auto"/>
            <w:right w:val="none" w:sz="0" w:space="0" w:color="auto"/>
          </w:divBdr>
        </w:div>
        <w:div w:id="1905725218">
          <w:marLeft w:val="547"/>
          <w:marRight w:val="0"/>
          <w:marTop w:val="96"/>
          <w:marBottom w:val="0"/>
          <w:divBdr>
            <w:top w:val="none" w:sz="0" w:space="0" w:color="auto"/>
            <w:left w:val="none" w:sz="0" w:space="0" w:color="auto"/>
            <w:bottom w:val="none" w:sz="0" w:space="0" w:color="auto"/>
            <w:right w:val="none" w:sz="0" w:space="0" w:color="auto"/>
          </w:divBdr>
        </w:div>
      </w:divsChild>
    </w:div>
    <w:div w:id="667319926">
      <w:bodyDiv w:val="1"/>
      <w:marLeft w:val="0"/>
      <w:marRight w:val="0"/>
      <w:marTop w:val="0"/>
      <w:marBottom w:val="0"/>
      <w:divBdr>
        <w:top w:val="none" w:sz="0" w:space="0" w:color="auto"/>
        <w:left w:val="none" w:sz="0" w:space="0" w:color="auto"/>
        <w:bottom w:val="none" w:sz="0" w:space="0" w:color="auto"/>
        <w:right w:val="none" w:sz="0" w:space="0" w:color="auto"/>
      </w:divBdr>
      <w:divsChild>
        <w:div w:id="721639458">
          <w:marLeft w:val="547"/>
          <w:marRight w:val="0"/>
          <w:marTop w:val="96"/>
          <w:marBottom w:val="0"/>
          <w:divBdr>
            <w:top w:val="none" w:sz="0" w:space="0" w:color="auto"/>
            <w:left w:val="none" w:sz="0" w:space="0" w:color="auto"/>
            <w:bottom w:val="none" w:sz="0" w:space="0" w:color="auto"/>
            <w:right w:val="none" w:sz="0" w:space="0" w:color="auto"/>
          </w:divBdr>
        </w:div>
        <w:div w:id="692652396">
          <w:marLeft w:val="547"/>
          <w:marRight w:val="0"/>
          <w:marTop w:val="96"/>
          <w:marBottom w:val="0"/>
          <w:divBdr>
            <w:top w:val="none" w:sz="0" w:space="0" w:color="auto"/>
            <w:left w:val="none" w:sz="0" w:space="0" w:color="auto"/>
            <w:bottom w:val="none" w:sz="0" w:space="0" w:color="auto"/>
            <w:right w:val="none" w:sz="0" w:space="0" w:color="auto"/>
          </w:divBdr>
        </w:div>
        <w:div w:id="616255044">
          <w:marLeft w:val="547"/>
          <w:marRight w:val="0"/>
          <w:marTop w:val="96"/>
          <w:marBottom w:val="0"/>
          <w:divBdr>
            <w:top w:val="none" w:sz="0" w:space="0" w:color="auto"/>
            <w:left w:val="none" w:sz="0" w:space="0" w:color="auto"/>
            <w:bottom w:val="none" w:sz="0" w:space="0" w:color="auto"/>
            <w:right w:val="none" w:sz="0" w:space="0" w:color="auto"/>
          </w:divBdr>
        </w:div>
      </w:divsChild>
    </w:div>
    <w:div w:id="929655157">
      <w:bodyDiv w:val="1"/>
      <w:marLeft w:val="0"/>
      <w:marRight w:val="0"/>
      <w:marTop w:val="0"/>
      <w:marBottom w:val="0"/>
      <w:divBdr>
        <w:top w:val="none" w:sz="0" w:space="0" w:color="auto"/>
        <w:left w:val="none" w:sz="0" w:space="0" w:color="auto"/>
        <w:bottom w:val="none" w:sz="0" w:space="0" w:color="auto"/>
        <w:right w:val="none" w:sz="0" w:space="0" w:color="auto"/>
      </w:divBdr>
    </w:div>
    <w:div w:id="1072698130">
      <w:bodyDiv w:val="1"/>
      <w:marLeft w:val="0"/>
      <w:marRight w:val="0"/>
      <w:marTop w:val="0"/>
      <w:marBottom w:val="0"/>
      <w:divBdr>
        <w:top w:val="none" w:sz="0" w:space="0" w:color="auto"/>
        <w:left w:val="none" w:sz="0" w:space="0" w:color="auto"/>
        <w:bottom w:val="none" w:sz="0" w:space="0" w:color="auto"/>
        <w:right w:val="none" w:sz="0" w:space="0" w:color="auto"/>
      </w:divBdr>
    </w:div>
    <w:div w:id="1509100034">
      <w:bodyDiv w:val="1"/>
      <w:marLeft w:val="0"/>
      <w:marRight w:val="0"/>
      <w:marTop w:val="0"/>
      <w:marBottom w:val="0"/>
      <w:divBdr>
        <w:top w:val="none" w:sz="0" w:space="0" w:color="auto"/>
        <w:left w:val="none" w:sz="0" w:space="0" w:color="auto"/>
        <w:bottom w:val="none" w:sz="0" w:space="0" w:color="auto"/>
        <w:right w:val="none" w:sz="0" w:space="0" w:color="auto"/>
      </w:divBdr>
      <w:divsChild>
        <w:div w:id="566887636">
          <w:marLeft w:val="547"/>
          <w:marRight w:val="0"/>
          <w:marTop w:val="96"/>
          <w:marBottom w:val="0"/>
          <w:divBdr>
            <w:top w:val="none" w:sz="0" w:space="0" w:color="auto"/>
            <w:left w:val="none" w:sz="0" w:space="0" w:color="auto"/>
            <w:bottom w:val="none" w:sz="0" w:space="0" w:color="auto"/>
            <w:right w:val="none" w:sz="0" w:space="0" w:color="auto"/>
          </w:divBdr>
        </w:div>
        <w:div w:id="2073917389">
          <w:marLeft w:val="547"/>
          <w:marRight w:val="0"/>
          <w:marTop w:val="96"/>
          <w:marBottom w:val="0"/>
          <w:divBdr>
            <w:top w:val="none" w:sz="0" w:space="0" w:color="auto"/>
            <w:left w:val="none" w:sz="0" w:space="0" w:color="auto"/>
            <w:bottom w:val="none" w:sz="0" w:space="0" w:color="auto"/>
            <w:right w:val="none" w:sz="0" w:space="0" w:color="auto"/>
          </w:divBdr>
        </w:div>
        <w:div w:id="426929255">
          <w:marLeft w:val="547"/>
          <w:marRight w:val="0"/>
          <w:marTop w:val="96"/>
          <w:marBottom w:val="0"/>
          <w:divBdr>
            <w:top w:val="none" w:sz="0" w:space="0" w:color="auto"/>
            <w:left w:val="none" w:sz="0" w:space="0" w:color="auto"/>
            <w:bottom w:val="none" w:sz="0" w:space="0" w:color="auto"/>
            <w:right w:val="none" w:sz="0" w:space="0" w:color="auto"/>
          </w:divBdr>
        </w:div>
        <w:div w:id="690375147">
          <w:marLeft w:val="547"/>
          <w:marRight w:val="0"/>
          <w:marTop w:val="96"/>
          <w:marBottom w:val="0"/>
          <w:divBdr>
            <w:top w:val="none" w:sz="0" w:space="0" w:color="auto"/>
            <w:left w:val="none" w:sz="0" w:space="0" w:color="auto"/>
            <w:bottom w:val="none" w:sz="0" w:space="0" w:color="auto"/>
            <w:right w:val="none" w:sz="0" w:space="0" w:color="auto"/>
          </w:divBdr>
        </w:div>
      </w:divsChild>
    </w:div>
    <w:div w:id="1718818287">
      <w:bodyDiv w:val="1"/>
      <w:marLeft w:val="0"/>
      <w:marRight w:val="0"/>
      <w:marTop w:val="0"/>
      <w:marBottom w:val="0"/>
      <w:divBdr>
        <w:top w:val="none" w:sz="0" w:space="0" w:color="auto"/>
        <w:left w:val="none" w:sz="0" w:space="0" w:color="auto"/>
        <w:bottom w:val="none" w:sz="0" w:space="0" w:color="auto"/>
        <w:right w:val="none" w:sz="0" w:space="0" w:color="auto"/>
      </w:divBdr>
      <w:divsChild>
        <w:div w:id="642975054">
          <w:marLeft w:val="547"/>
          <w:marRight w:val="0"/>
          <w:marTop w:val="91"/>
          <w:marBottom w:val="0"/>
          <w:divBdr>
            <w:top w:val="none" w:sz="0" w:space="0" w:color="auto"/>
            <w:left w:val="none" w:sz="0" w:space="0" w:color="auto"/>
            <w:bottom w:val="none" w:sz="0" w:space="0" w:color="auto"/>
            <w:right w:val="none" w:sz="0" w:space="0" w:color="auto"/>
          </w:divBdr>
        </w:div>
        <w:div w:id="192691142">
          <w:marLeft w:val="547"/>
          <w:marRight w:val="0"/>
          <w:marTop w:val="91"/>
          <w:marBottom w:val="0"/>
          <w:divBdr>
            <w:top w:val="none" w:sz="0" w:space="0" w:color="auto"/>
            <w:left w:val="none" w:sz="0" w:space="0" w:color="auto"/>
            <w:bottom w:val="none" w:sz="0" w:space="0" w:color="auto"/>
            <w:right w:val="none" w:sz="0" w:space="0" w:color="auto"/>
          </w:divBdr>
        </w:div>
        <w:div w:id="402990535">
          <w:marLeft w:val="547"/>
          <w:marRight w:val="0"/>
          <w:marTop w:val="91"/>
          <w:marBottom w:val="0"/>
          <w:divBdr>
            <w:top w:val="none" w:sz="0" w:space="0" w:color="auto"/>
            <w:left w:val="none" w:sz="0" w:space="0" w:color="auto"/>
            <w:bottom w:val="none" w:sz="0" w:space="0" w:color="auto"/>
            <w:right w:val="none" w:sz="0" w:space="0" w:color="auto"/>
          </w:divBdr>
        </w:div>
        <w:div w:id="1633245026">
          <w:marLeft w:val="547"/>
          <w:marRight w:val="0"/>
          <w:marTop w:val="91"/>
          <w:marBottom w:val="0"/>
          <w:divBdr>
            <w:top w:val="none" w:sz="0" w:space="0" w:color="auto"/>
            <w:left w:val="none" w:sz="0" w:space="0" w:color="auto"/>
            <w:bottom w:val="none" w:sz="0" w:space="0" w:color="auto"/>
            <w:right w:val="none" w:sz="0" w:space="0" w:color="auto"/>
          </w:divBdr>
        </w:div>
      </w:divsChild>
    </w:div>
    <w:div w:id="1824541920">
      <w:bodyDiv w:val="1"/>
      <w:marLeft w:val="0"/>
      <w:marRight w:val="0"/>
      <w:marTop w:val="0"/>
      <w:marBottom w:val="0"/>
      <w:divBdr>
        <w:top w:val="none" w:sz="0" w:space="0" w:color="auto"/>
        <w:left w:val="none" w:sz="0" w:space="0" w:color="auto"/>
        <w:bottom w:val="none" w:sz="0" w:space="0" w:color="auto"/>
        <w:right w:val="none" w:sz="0" w:space="0" w:color="auto"/>
      </w:divBdr>
      <w:divsChild>
        <w:div w:id="2013603294">
          <w:marLeft w:val="547"/>
          <w:marRight w:val="0"/>
          <w:marTop w:val="96"/>
          <w:marBottom w:val="0"/>
          <w:divBdr>
            <w:top w:val="none" w:sz="0" w:space="0" w:color="auto"/>
            <w:left w:val="none" w:sz="0" w:space="0" w:color="auto"/>
            <w:bottom w:val="none" w:sz="0" w:space="0" w:color="auto"/>
            <w:right w:val="none" w:sz="0" w:space="0" w:color="auto"/>
          </w:divBdr>
        </w:div>
        <w:div w:id="40716608">
          <w:marLeft w:val="547"/>
          <w:marRight w:val="0"/>
          <w:marTop w:val="96"/>
          <w:marBottom w:val="0"/>
          <w:divBdr>
            <w:top w:val="none" w:sz="0" w:space="0" w:color="auto"/>
            <w:left w:val="none" w:sz="0" w:space="0" w:color="auto"/>
            <w:bottom w:val="none" w:sz="0" w:space="0" w:color="auto"/>
            <w:right w:val="none" w:sz="0" w:space="0" w:color="auto"/>
          </w:divBdr>
        </w:div>
        <w:div w:id="27645207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1187</Words>
  <Characters>6412</Characters>
  <Application>Microsoft Office Word</Application>
  <DocSecurity>0</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Utilizador do Windows</cp:lastModifiedBy>
  <cp:revision>13</cp:revision>
  <dcterms:created xsi:type="dcterms:W3CDTF">2021-03-17T14:57:00Z</dcterms:created>
  <dcterms:modified xsi:type="dcterms:W3CDTF">2021-03-27T16:13:00Z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