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 xml:space="preserve">Breath in and </w:t>
      </w:r>
      <w:proofErr w:type="gramStart"/>
      <w:r w:rsidRPr="001D0754">
        <w:rPr>
          <w:rFonts w:cstheme="minorHAnsi"/>
          <w:i/>
          <w:iCs/>
          <w:lang w:val="en-US"/>
        </w:rPr>
        <w:t>out</w:t>
      </w:r>
      <w:r>
        <w:rPr>
          <w:rFonts w:cstheme="minorHAnsi"/>
          <w:i/>
          <w:iCs/>
          <w:lang w:val="en-US"/>
        </w:rPr>
        <w:t>,</w:t>
      </w:r>
      <w:r w:rsidRPr="001D0754">
        <w:rPr>
          <w:rFonts w:cstheme="minorHAnsi"/>
          <w:i/>
          <w:iCs/>
          <w:lang w:val="en-US"/>
        </w:rPr>
        <w:t xml:space="preserve"> and</w:t>
      </w:r>
      <w:proofErr w:type="gramEnd"/>
      <w:r w:rsidRPr="001D0754">
        <w:rPr>
          <w:rFonts w:cstheme="minorHAnsi"/>
          <w:i/>
          <w:iCs/>
          <w:lang w:val="en-US"/>
        </w:rPr>
        <w:t xml:space="preserve">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63385A2" w:rsidR="00C32E34" w:rsidRPr="00FD441E" w:rsidRDefault="00FD441E" w:rsidP="009657B8">
            <w:pPr>
              <w:rPr>
                <w:rFonts w:cstheme="minorHAnsi"/>
                <w:color w:val="000000" w:themeColor="text1"/>
                <w:lang w:val="en-US"/>
              </w:rPr>
            </w:pPr>
            <w:r w:rsidRPr="00FD441E">
              <w:rPr>
                <w:rFonts w:cstheme="minorHAnsi"/>
                <w:lang w:val="en-US"/>
              </w:rPr>
              <w:t xml:space="preserve">postpartum </w:t>
            </w:r>
            <w:proofErr w:type="spellStart"/>
            <w:r w:rsidRPr="00FD441E">
              <w:rPr>
                <w:rFonts w:cstheme="minorHAnsi"/>
                <w:lang w:val="en-US"/>
              </w:rPr>
              <w:t>haemorrhage</w:t>
            </w:r>
            <w:proofErr w:type="spellEnd"/>
            <w:r w:rsidR="00477F10">
              <w:rPr>
                <w:rFonts w:cstheme="minorHAnsi"/>
                <w:lang w:val="en-US"/>
              </w:rPr>
              <w:t xml:space="preserve"> (PPH)</w:t>
            </w:r>
          </w:p>
        </w:tc>
        <w:tc>
          <w:tcPr>
            <w:tcW w:w="4449" w:type="dxa"/>
          </w:tcPr>
          <w:p w14:paraId="0BC73C5D" w14:textId="49F515ED" w:rsidR="00C32E34" w:rsidRPr="00FD441E" w:rsidRDefault="00FD441E" w:rsidP="009657B8">
            <w:pPr>
              <w:rPr>
                <w:rFonts w:cstheme="minorHAnsi"/>
                <w:color w:val="000000" w:themeColor="text1"/>
                <w:lang w:val="en-US"/>
              </w:rPr>
            </w:pPr>
            <w:r w:rsidRPr="00FD441E">
              <w:rPr>
                <w:rFonts w:cstheme="minorHAnsi"/>
              </w:rPr>
              <w:t>hemorragia posparto</w:t>
            </w:r>
            <w:r w:rsidR="00477F10">
              <w:rPr>
                <w:rFonts w:cstheme="minorHAnsi"/>
              </w:rPr>
              <w:t xml:space="preserve"> (HPP)</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09026CB8" w:rsidR="00C32E34" w:rsidRDefault="00FD441E" w:rsidP="009657B8">
            <w:pPr>
              <w:rPr>
                <w:rFonts w:cstheme="minorHAnsi"/>
                <w:color w:val="000000" w:themeColor="text1"/>
                <w:lang w:val="en-US"/>
              </w:rPr>
            </w:pPr>
            <w:r w:rsidRPr="00FD441E">
              <w:rPr>
                <w:rFonts w:cstheme="minorHAnsi"/>
                <w:lang w:val="en-US"/>
              </w:rPr>
              <w:t>fluid resuscitation</w:t>
            </w:r>
          </w:p>
        </w:tc>
        <w:tc>
          <w:tcPr>
            <w:tcW w:w="4449" w:type="dxa"/>
          </w:tcPr>
          <w:p w14:paraId="1479DEB3" w14:textId="002F8FE8" w:rsidR="00C32E34" w:rsidRPr="000C67EA" w:rsidRDefault="00FD441E" w:rsidP="009657B8">
            <w:pPr>
              <w:rPr>
                <w:rFonts w:cstheme="minorHAnsi"/>
                <w:color w:val="000000" w:themeColor="text1"/>
              </w:rPr>
            </w:pPr>
            <w:r>
              <w:rPr>
                <w:rFonts w:cstheme="minorHAnsi"/>
              </w:rPr>
              <w:t>r</w:t>
            </w:r>
            <w:r w:rsidRPr="00FD441E">
              <w:rPr>
                <w:rFonts w:cstheme="minorHAnsi"/>
              </w:rPr>
              <w:t>ehidratación</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1AE88938" w:rsidR="00C32E34" w:rsidRDefault="00477F10" w:rsidP="009657B8">
            <w:pPr>
              <w:rPr>
                <w:rFonts w:cstheme="minorHAnsi"/>
                <w:color w:val="000000" w:themeColor="text1"/>
                <w:lang w:val="en-US"/>
              </w:rPr>
            </w:pPr>
            <w:r w:rsidRPr="00FD441E">
              <w:rPr>
                <w:rFonts w:cstheme="minorHAnsi"/>
                <w:lang w:val="en-US"/>
              </w:rPr>
              <w:t xml:space="preserve">third stage of </w:t>
            </w:r>
            <w:proofErr w:type="spellStart"/>
            <w:r w:rsidRPr="00FD441E">
              <w:rPr>
                <w:rFonts w:cstheme="minorHAnsi"/>
                <w:lang w:val="en-US"/>
              </w:rPr>
              <w:t>labour</w:t>
            </w:r>
            <w:proofErr w:type="spellEnd"/>
          </w:p>
        </w:tc>
        <w:tc>
          <w:tcPr>
            <w:tcW w:w="4449" w:type="dxa"/>
          </w:tcPr>
          <w:p w14:paraId="39141B9D" w14:textId="3ED36BC3" w:rsidR="00C32E34" w:rsidRDefault="00477F10" w:rsidP="009657B8">
            <w:pPr>
              <w:rPr>
                <w:rFonts w:cstheme="minorHAnsi"/>
                <w:color w:val="000000" w:themeColor="text1"/>
                <w:lang w:val="en-US"/>
              </w:rPr>
            </w:pPr>
            <w:proofErr w:type="spellStart"/>
            <w:r>
              <w:rPr>
                <w:rFonts w:cstheme="minorHAnsi"/>
                <w:color w:val="000000" w:themeColor="text1"/>
                <w:lang w:val="en-US"/>
              </w:rPr>
              <w:t>alumbramiento</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AF857C6" w:rsidR="00C32E34" w:rsidRDefault="00477F10" w:rsidP="009657B8">
            <w:pPr>
              <w:rPr>
                <w:rFonts w:cstheme="minorHAnsi"/>
                <w:color w:val="000000" w:themeColor="text1"/>
                <w:lang w:val="en-US"/>
              </w:rPr>
            </w:pPr>
            <w:proofErr w:type="spellStart"/>
            <w:r>
              <w:t>controlled</w:t>
            </w:r>
            <w:proofErr w:type="spellEnd"/>
            <w:r>
              <w:t xml:space="preserve"> </w:t>
            </w:r>
            <w:proofErr w:type="spellStart"/>
            <w:r>
              <w:t>cord</w:t>
            </w:r>
            <w:proofErr w:type="spellEnd"/>
            <w:r>
              <w:t xml:space="preserve"> </w:t>
            </w:r>
            <w:proofErr w:type="spellStart"/>
            <w:r>
              <w:t>traction</w:t>
            </w:r>
            <w:proofErr w:type="spellEnd"/>
            <w:r>
              <w:t xml:space="preserve"> (CCT)</w:t>
            </w:r>
          </w:p>
        </w:tc>
        <w:tc>
          <w:tcPr>
            <w:tcW w:w="4449" w:type="dxa"/>
          </w:tcPr>
          <w:p w14:paraId="09A4F8BB" w14:textId="0F3BFB1C" w:rsidR="00C32E34" w:rsidRPr="00477F10" w:rsidRDefault="00477F10" w:rsidP="009657B8">
            <w:pPr>
              <w:rPr>
                <w:rFonts w:cstheme="minorHAnsi"/>
                <w:color w:val="000000" w:themeColor="text1"/>
              </w:rPr>
            </w:pPr>
            <w:r w:rsidRPr="00FD441E">
              <w:rPr>
                <w:rFonts w:cstheme="minorHAnsi"/>
              </w:rPr>
              <w:t>tracción controlada del cordón umbilical</w:t>
            </w:r>
            <w:r>
              <w:rPr>
                <w:rFonts w:cstheme="minorHAnsi"/>
              </w:rPr>
              <w:t xml:space="preserve"> (TCC)</w:t>
            </w:r>
          </w:p>
        </w:tc>
      </w:tr>
    </w:tbl>
    <w:p w14:paraId="08B268C8" w14:textId="77777777" w:rsidR="0083356E" w:rsidRPr="00477F10" w:rsidRDefault="0083356E" w:rsidP="00C32E34">
      <w:pPr>
        <w:rPr>
          <w:rFonts w:cstheme="minorHAnsi"/>
          <w:b/>
          <w:bCs/>
          <w:color w:val="000000" w:themeColor="text1"/>
          <w:u w:val="single"/>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4106"/>
        <w:gridCol w:w="3853"/>
      </w:tblGrid>
      <w:tr w:rsidR="00472318" w:rsidRPr="00B832E6" w14:paraId="450D9B13" w14:textId="77777777" w:rsidTr="00FD441E">
        <w:tc>
          <w:tcPr>
            <w:tcW w:w="4106"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3853"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FD441E">
        <w:tc>
          <w:tcPr>
            <w:tcW w:w="4106" w:type="dxa"/>
          </w:tcPr>
          <w:p w14:paraId="4EDE12CB" w14:textId="77777777" w:rsidR="00FD441E" w:rsidRPr="00FD441E" w:rsidRDefault="00FD441E" w:rsidP="00FD441E">
            <w:pPr>
              <w:ind w:right="-20"/>
              <w:jc w:val="both"/>
              <w:rPr>
                <w:rFonts w:cstheme="minorHAnsi"/>
                <w:b/>
                <w:bCs/>
                <w:lang w:val="en-US"/>
              </w:rPr>
            </w:pPr>
            <w:r w:rsidRPr="00FD441E">
              <w:rPr>
                <w:rFonts w:cstheme="minorHAnsi"/>
                <w:b/>
                <w:bCs/>
                <w:lang w:val="en-US"/>
              </w:rPr>
              <w:t xml:space="preserve">Recommendations for postpartum </w:t>
            </w:r>
            <w:proofErr w:type="spellStart"/>
            <w:r w:rsidRPr="00FD441E">
              <w:rPr>
                <w:rFonts w:cstheme="minorHAnsi"/>
                <w:b/>
                <w:bCs/>
                <w:lang w:val="en-US"/>
              </w:rPr>
              <w:t>haemorrhage</w:t>
            </w:r>
            <w:proofErr w:type="spellEnd"/>
            <w:r w:rsidRPr="00FD441E">
              <w:rPr>
                <w:rFonts w:cstheme="minorHAnsi"/>
                <w:b/>
                <w:bCs/>
                <w:lang w:val="en-US"/>
              </w:rPr>
              <w:t xml:space="preserve"> treatment</w:t>
            </w:r>
          </w:p>
          <w:p w14:paraId="3883DA13" w14:textId="77777777" w:rsidR="00FD441E" w:rsidRPr="00964874" w:rsidRDefault="00FD441E" w:rsidP="00FD441E">
            <w:pPr>
              <w:spacing w:before="2" w:line="150" w:lineRule="exact"/>
              <w:jc w:val="both"/>
              <w:rPr>
                <w:rFonts w:cstheme="minorHAnsi"/>
                <w:lang w:val="en-US"/>
              </w:rPr>
            </w:pPr>
          </w:p>
          <w:p w14:paraId="3551ED0F" w14:textId="56E555D2" w:rsidR="00FD441E" w:rsidRPr="00FD441E" w:rsidRDefault="00FD441E" w:rsidP="00FD441E">
            <w:pPr>
              <w:spacing w:line="245" w:lineRule="auto"/>
              <w:ind w:right="49"/>
              <w:jc w:val="both"/>
              <w:rPr>
                <w:rFonts w:cstheme="minorHAnsi"/>
                <w:lang w:val="en-US"/>
              </w:rPr>
            </w:pPr>
            <w:r w:rsidRPr="00FD441E">
              <w:rPr>
                <w:rFonts w:cstheme="minorHAnsi"/>
                <w:lang w:val="en-US"/>
              </w:rPr>
              <w:t xml:space="preserve">The use of uterotonics (oxytocin alone as the first choice) plays a central role in the treatment of PPH. Uterine massage is recommended for the treatment of PPH as soon as it is diagnosed, and initial fluid resuscitation with isotonic crystalloids is recommended. The use of tranexamic acid is advised in cases of refractory atonic bleeding or persistent trauma-related bleeding. The use of intrauterine balloon </w:t>
            </w:r>
            <w:r w:rsidRPr="00FD441E">
              <w:rPr>
                <w:rFonts w:cstheme="minorHAnsi"/>
                <w:lang w:val="en-US"/>
              </w:rPr>
              <w:lastRenderedPageBreak/>
              <w:t>tamponade is recommended for refractory bleeding or if uterotonics are unavailable. Bimanual uterine compression, external aortic compression, and the use of non-pneumatic anti-shock garments are recommended as temporizing measures until substantive care is available. If there is persistent bleeding and the relevant resources are available, uterine artery embolization should be considered. If bleeding persists, despite treatment with uterotonic drugs and other conservative interventions, surgical intervention should be used without further delay.</w:t>
            </w:r>
          </w:p>
          <w:p w14:paraId="23003058" w14:textId="77777777" w:rsidR="00FD441E" w:rsidRPr="00FD441E" w:rsidRDefault="00FD441E" w:rsidP="00FD441E">
            <w:pPr>
              <w:ind w:right="-20"/>
              <w:jc w:val="both"/>
              <w:rPr>
                <w:rFonts w:cstheme="minorHAnsi"/>
                <w:lang w:val="en-US"/>
              </w:rPr>
            </w:pPr>
            <w:r w:rsidRPr="00FD441E">
              <w:rPr>
                <w:rFonts w:cstheme="minorHAnsi"/>
                <w:lang w:val="en-US"/>
              </w:rPr>
              <w:t xml:space="preserve">If the third stage of </w:t>
            </w:r>
            <w:proofErr w:type="spellStart"/>
            <w:r w:rsidRPr="00FD441E">
              <w:rPr>
                <w:rFonts w:cstheme="minorHAnsi"/>
                <w:lang w:val="en-US"/>
              </w:rPr>
              <w:t>labour</w:t>
            </w:r>
            <w:proofErr w:type="spellEnd"/>
            <w:r w:rsidRPr="00FD441E">
              <w:rPr>
                <w:rFonts w:cstheme="minorHAnsi"/>
                <w:lang w:val="en-US"/>
              </w:rPr>
              <w:t xml:space="preserve"> lasts more than 30 minutes, CCT and IV/IM oxytocin (10 IU) should be used to manage the retained placenta. If the placenta is retained and bleeding occurs, the manual removal of the placenta should be expedited. Whenever the manual removal of the placenta is undertaken, a single dose of pro- phylactic antibiotics is recommended.</w:t>
            </w:r>
          </w:p>
          <w:p w14:paraId="594B55EA" w14:textId="77777777" w:rsidR="00FD441E" w:rsidRPr="00FD441E" w:rsidRDefault="00FD441E" w:rsidP="00FD441E">
            <w:pPr>
              <w:ind w:right="-20"/>
              <w:jc w:val="both"/>
              <w:rPr>
                <w:rFonts w:cstheme="minorHAnsi"/>
                <w:lang w:val="en-US"/>
              </w:rPr>
            </w:pPr>
            <w:r w:rsidRPr="00FD441E">
              <w:rPr>
                <w:rFonts w:cstheme="minorHAnsi"/>
                <w:lang w:val="en-US"/>
              </w:rPr>
              <w:t xml:space="preserve">The GDG also issued recommendations related to the organization of PPH care. Health facilities delivering maternity services should adopt formal protocols for the prevention and treatment of PPH and for patient referral. The use of PPH treatment simulations for pre-service and in-service training </w:t>
            </w:r>
            <w:proofErr w:type="spellStart"/>
            <w:r w:rsidRPr="00FD441E">
              <w:rPr>
                <w:rFonts w:cstheme="minorHAnsi"/>
                <w:lang w:val="en-US"/>
              </w:rPr>
              <w:t>programmes</w:t>
            </w:r>
            <w:proofErr w:type="spellEnd"/>
            <w:r w:rsidRPr="00FD441E">
              <w:rPr>
                <w:rFonts w:cstheme="minorHAnsi"/>
                <w:lang w:val="en-US"/>
              </w:rPr>
              <w:t xml:space="preserve"> was recommended. Finally, the GDG recommended that the use of uterotonics for the prevention of PPH should be monitored and a specific indicator was suggested.</w:t>
            </w:r>
          </w:p>
          <w:p w14:paraId="3A2BE9D2" w14:textId="77777777" w:rsidR="00FD441E" w:rsidRPr="00FD441E" w:rsidRDefault="00FD441E" w:rsidP="00FD441E">
            <w:pPr>
              <w:ind w:right="-20"/>
              <w:jc w:val="both"/>
              <w:rPr>
                <w:rFonts w:cstheme="minorHAnsi"/>
                <w:lang w:val="en-US"/>
              </w:rPr>
            </w:pPr>
          </w:p>
          <w:p w14:paraId="41B5E1C6" w14:textId="77777777" w:rsidR="00FD441E" w:rsidRPr="00FD441E" w:rsidRDefault="00FD441E" w:rsidP="00FD441E">
            <w:pPr>
              <w:jc w:val="both"/>
              <w:rPr>
                <w:rFonts w:cstheme="minorHAnsi"/>
                <w:b/>
                <w:bCs/>
                <w:lang w:val="en-US"/>
              </w:rPr>
            </w:pPr>
            <w:r w:rsidRPr="00FD441E">
              <w:rPr>
                <w:rFonts w:cstheme="minorHAnsi"/>
                <w:b/>
                <w:bCs/>
                <w:lang w:val="en-US"/>
              </w:rPr>
              <w:t xml:space="preserve">Recommendations for the prevention of PPH </w:t>
            </w:r>
          </w:p>
          <w:p w14:paraId="79A34384" w14:textId="77777777" w:rsidR="00FD441E" w:rsidRPr="00FD441E" w:rsidRDefault="00FD441E" w:rsidP="00FD441E">
            <w:pPr>
              <w:jc w:val="both"/>
              <w:rPr>
                <w:rFonts w:cstheme="minorHAnsi"/>
                <w:b/>
                <w:bCs/>
                <w:lang w:val="en-US"/>
              </w:rPr>
            </w:pPr>
            <w:r w:rsidRPr="00FD441E">
              <w:rPr>
                <w:rFonts w:cstheme="minorHAnsi"/>
                <w:lang w:val="en-US"/>
              </w:rPr>
              <w:t xml:space="preserve">1. The use of uterotonics for the prevention of PPH during the third stage of </w:t>
            </w:r>
            <w:proofErr w:type="spellStart"/>
            <w:r w:rsidRPr="00FD441E">
              <w:rPr>
                <w:rFonts w:cstheme="minorHAnsi"/>
                <w:lang w:val="en-US"/>
              </w:rPr>
              <w:t>labour</w:t>
            </w:r>
            <w:proofErr w:type="spellEnd"/>
            <w:r w:rsidRPr="00FD441E">
              <w:rPr>
                <w:rFonts w:cstheme="minorHAnsi"/>
                <w:lang w:val="en-US"/>
              </w:rPr>
              <w:t xml:space="preserve"> is recommended for all births. (Strong recommendation, moderate-quality evidence) </w:t>
            </w:r>
          </w:p>
          <w:p w14:paraId="2D4C9D5A" w14:textId="196E0E73" w:rsidR="00472318" w:rsidRPr="009D1F3B" w:rsidRDefault="00FD441E" w:rsidP="00FD441E">
            <w:pPr>
              <w:jc w:val="both"/>
              <w:rPr>
                <w:rFonts w:cstheme="minorHAnsi"/>
                <w:color w:val="000000" w:themeColor="text1"/>
                <w:lang w:val="en-US"/>
              </w:rPr>
            </w:pPr>
            <w:r w:rsidRPr="00FD441E">
              <w:rPr>
                <w:rFonts w:cstheme="minorHAnsi"/>
                <w:lang w:val="en-US"/>
              </w:rPr>
              <w:t xml:space="preserve">2. Oxytocin (10 IU, IV/IM) is the recommended uterotonic drug for the prevention of PPH. </w:t>
            </w:r>
            <w:r w:rsidRPr="00964874">
              <w:rPr>
                <w:rFonts w:cstheme="minorHAnsi"/>
              </w:rPr>
              <w:t>(</w:t>
            </w:r>
            <w:proofErr w:type="spellStart"/>
            <w:r w:rsidRPr="00964874">
              <w:rPr>
                <w:rFonts w:cstheme="minorHAnsi"/>
              </w:rPr>
              <w:t>Strong</w:t>
            </w:r>
            <w:proofErr w:type="spellEnd"/>
            <w:r w:rsidRPr="00964874">
              <w:rPr>
                <w:rFonts w:cstheme="minorHAnsi"/>
              </w:rPr>
              <w:t xml:space="preserve"> </w:t>
            </w:r>
            <w:proofErr w:type="spellStart"/>
            <w:r w:rsidRPr="00964874">
              <w:rPr>
                <w:rFonts w:cstheme="minorHAnsi"/>
              </w:rPr>
              <w:lastRenderedPageBreak/>
              <w:t>recommendation</w:t>
            </w:r>
            <w:proofErr w:type="spellEnd"/>
            <w:r w:rsidRPr="00964874">
              <w:rPr>
                <w:rFonts w:cstheme="minorHAnsi"/>
              </w:rPr>
              <w:t xml:space="preserve">, </w:t>
            </w:r>
            <w:proofErr w:type="spellStart"/>
            <w:r w:rsidRPr="00964874">
              <w:rPr>
                <w:rFonts w:cstheme="minorHAnsi"/>
              </w:rPr>
              <w:t>moderate-quality</w:t>
            </w:r>
            <w:proofErr w:type="spellEnd"/>
            <w:r w:rsidRPr="00964874">
              <w:rPr>
                <w:rFonts w:cstheme="minorHAnsi"/>
              </w:rPr>
              <w:t xml:space="preserve"> </w:t>
            </w:r>
            <w:proofErr w:type="spellStart"/>
            <w:r w:rsidRPr="00964874">
              <w:rPr>
                <w:rFonts w:cstheme="minorHAnsi"/>
              </w:rPr>
              <w:t>evidence</w:t>
            </w:r>
            <w:proofErr w:type="spellEnd"/>
            <w:r w:rsidRPr="00964874">
              <w:rPr>
                <w:rFonts w:cstheme="minorHAnsi"/>
              </w:rPr>
              <w:t>)</w:t>
            </w:r>
          </w:p>
        </w:tc>
        <w:tc>
          <w:tcPr>
            <w:tcW w:w="3853" w:type="dxa"/>
          </w:tcPr>
          <w:p w14:paraId="4BB19F7B" w14:textId="77777777" w:rsidR="00FD441E" w:rsidRPr="00FD441E" w:rsidRDefault="00FD441E" w:rsidP="00FD441E">
            <w:pPr>
              <w:ind w:right="-20"/>
              <w:jc w:val="both"/>
              <w:rPr>
                <w:rFonts w:cstheme="minorHAnsi"/>
                <w:b/>
                <w:bCs/>
              </w:rPr>
            </w:pPr>
            <w:r w:rsidRPr="00FD441E">
              <w:rPr>
                <w:rFonts w:cstheme="minorHAnsi"/>
                <w:b/>
                <w:bCs/>
              </w:rPr>
              <w:lastRenderedPageBreak/>
              <w:t>Recomendaciones para el tratamiento de la hemorragia posparto</w:t>
            </w:r>
          </w:p>
          <w:p w14:paraId="784007C6" w14:textId="77777777" w:rsidR="00FD441E" w:rsidRPr="00FD441E" w:rsidRDefault="00FD441E" w:rsidP="00FD441E">
            <w:pPr>
              <w:ind w:right="-20"/>
              <w:jc w:val="both"/>
              <w:rPr>
                <w:rFonts w:cstheme="minorHAnsi"/>
              </w:rPr>
            </w:pPr>
          </w:p>
          <w:p w14:paraId="4B772BD1" w14:textId="77777777" w:rsidR="00FD441E" w:rsidRPr="00FD441E" w:rsidRDefault="00FD441E" w:rsidP="00FD441E">
            <w:pPr>
              <w:ind w:firstLine="708"/>
              <w:jc w:val="both"/>
              <w:rPr>
                <w:rFonts w:cstheme="minorHAnsi"/>
              </w:rPr>
            </w:pPr>
            <w:r w:rsidRPr="00FD441E">
              <w:rPr>
                <w:rFonts w:cstheme="minorHAnsi"/>
              </w:rPr>
              <w:t xml:space="preserve">El uso de agentes uterotónicos (como primera opción: solo oxitocina) desempeña un papel importante en el tratamiento de la hemorragia posparto (HPP). Para el tratamiento, se recomiendan el masaje uterino tan pronto se diagnostique la HPP y la rehidratación inicial con cristaloides isotónicos. Se aconseja el uso de ácido tranexámico en casos de sangrado por </w:t>
            </w:r>
            <w:r w:rsidRPr="00FD441E">
              <w:rPr>
                <w:rFonts w:cstheme="minorHAnsi"/>
              </w:rPr>
              <w:lastRenderedPageBreak/>
              <w:t>atonía uterina refractaria o sangrado persistente relacionado con un traumatismo. Se recomienda el uso de taponamiento con balón intrauterino para el sangrado refractario o si no se cuenta con agentes uterotónicos. Como medidas temporarias hasta disponer de asistencia profesional, se recomiendan la compresión uterina bimanual, la compresión aórtica externa y el uso de prendas no neumáticas antichoque. Si hay sangrado persistente y si se cuenta con los recursos necesarios, se debe considerar la embolización de la arteria uterina. En caso de que el sangrado continúe a pesar del tratamiento con fármacos uterotónicos y otras intervenciones conservadoras, se deberá intervenir quirúrgicamente sin más demora.</w:t>
            </w:r>
          </w:p>
          <w:p w14:paraId="35D8D88D" w14:textId="77777777" w:rsidR="00FD441E" w:rsidRPr="00FD441E" w:rsidRDefault="00FD441E" w:rsidP="00FD441E">
            <w:pPr>
              <w:ind w:firstLine="708"/>
              <w:jc w:val="both"/>
              <w:rPr>
                <w:rFonts w:cstheme="minorHAnsi"/>
              </w:rPr>
            </w:pPr>
            <w:r w:rsidRPr="00FD441E">
              <w:rPr>
                <w:rFonts w:cstheme="minorHAnsi"/>
              </w:rPr>
              <w:t xml:space="preserve">Si el alumbramiento dura más de treinta minutos, se deberá realizar la tracción controlada del cordón umbilical (TCC) y administrar oxitocina </w:t>
            </w:r>
            <w:proofErr w:type="spellStart"/>
            <w:r w:rsidRPr="00FD441E">
              <w:rPr>
                <w:rFonts w:cstheme="minorHAnsi"/>
              </w:rPr>
              <w:t>i.v</w:t>
            </w:r>
            <w:proofErr w:type="spellEnd"/>
            <w:r w:rsidRPr="00FD441E">
              <w:rPr>
                <w:rFonts w:cstheme="minorHAnsi"/>
              </w:rPr>
              <w:t>./</w:t>
            </w:r>
            <w:proofErr w:type="spellStart"/>
            <w:r w:rsidRPr="00FD441E">
              <w:rPr>
                <w:rFonts w:cstheme="minorHAnsi"/>
              </w:rPr>
              <w:t>i.m</w:t>
            </w:r>
            <w:proofErr w:type="spellEnd"/>
            <w:r w:rsidRPr="00FD441E">
              <w:rPr>
                <w:rFonts w:cstheme="minorHAnsi"/>
              </w:rPr>
              <w:t>. (10 UI) para el tratamiento de la placenta retenida. Se deberá realizar la extracción manual de la placenta si la placenta está retenida y se produce sangrado. Siempre que se realice dicha extracción, se recomienda una dosis única de antibióticos profilácticos.</w:t>
            </w:r>
          </w:p>
          <w:p w14:paraId="5AF87B14" w14:textId="2B6D33E5" w:rsidR="00FD441E" w:rsidRPr="00FD441E" w:rsidRDefault="00FD441E" w:rsidP="00FD441E">
            <w:pPr>
              <w:ind w:firstLine="708"/>
              <w:jc w:val="both"/>
              <w:rPr>
                <w:rFonts w:cstheme="minorHAnsi"/>
              </w:rPr>
            </w:pPr>
            <w:r w:rsidRPr="00FD441E">
              <w:rPr>
                <w:rFonts w:cstheme="minorHAnsi"/>
              </w:rPr>
              <w:t xml:space="preserve">El Grupo de Desarrollo de las Guías (GDG, por sus siglas en inglés) también publicó recomendaciones relacionadas con la organización del cuidado de la HPP. Los centros de salud que brindan servicios de maternidad deberán implementar protocolos formales para la prevención y el tratamiento de la HPP y la derivación de pacientes. Se recomendó la simulación de tratamientos de HPP para los programas de formación inicial y las capacitaciones. Por último, el GDG aconsejó que se debe controlar el uso de agentes uterotónicos para la prevención </w:t>
            </w:r>
            <w:r w:rsidRPr="00FD441E">
              <w:rPr>
                <w:rFonts w:cstheme="minorHAnsi"/>
              </w:rPr>
              <w:lastRenderedPageBreak/>
              <w:t xml:space="preserve">de la HPP, y se sugirió un indicador específico. </w:t>
            </w:r>
          </w:p>
          <w:p w14:paraId="099690A6" w14:textId="77777777" w:rsidR="00FD441E" w:rsidRPr="00FD441E" w:rsidRDefault="00FD441E" w:rsidP="00FD441E">
            <w:pPr>
              <w:rPr>
                <w:rFonts w:cstheme="minorHAnsi"/>
                <w:b/>
                <w:bCs/>
              </w:rPr>
            </w:pPr>
            <w:r w:rsidRPr="00FD441E">
              <w:rPr>
                <w:rFonts w:cstheme="minorHAnsi"/>
                <w:b/>
                <w:bCs/>
              </w:rPr>
              <w:t>Recomendaciones para la prevención de la HPP</w:t>
            </w:r>
          </w:p>
          <w:p w14:paraId="7037F6BC" w14:textId="77777777" w:rsidR="00FD441E" w:rsidRPr="00964874" w:rsidRDefault="00FD441E" w:rsidP="00FD441E">
            <w:pPr>
              <w:pStyle w:val="Prrafodelista"/>
              <w:numPr>
                <w:ilvl w:val="0"/>
                <w:numId w:val="4"/>
              </w:numPr>
              <w:rPr>
                <w:rFonts w:cstheme="minorHAnsi"/>
              </w:rPr>
            </w:pPr>
            <w:r w:rsidRPr="00FD441E">
              <w:rPr>
                <w:rFonts w:cstheme="minorHAnsi"/>
                <w:lang w:val="es-AR"/>
              </w:rPr>
              <w:t xml:space="preserve">En todos los partos, se recomienda el uso de agentes uterotónicos para la prevención de la HPP durante el alumbramiento. </w:t>
            </w:r>
            <w:r w:rsidRPr="00964874">
              <w:rPr>
                <w:rFonts w:cstheme="minorHAnsi"/>
              </w:rPr>
              <w:t>(</w:t>
            </w:r>
            <w:proofErr w:type="spellStart"/>
            <w:r w:rsidRPr="00964874">
              <w:rPr>
                <w:rFonts w:cstheme="minorHAnsi"/>
              </w:rPr>
              <w:t>Recomendación</w:t>
            </w:r>
            <w:proofErr w:type="spellEnd"/>
            <w:r w:rsidRPr="00964874">
              <w:rPr>
                <w:rFonts w:cstheme="minorHAnsi"/>
              </w:rPr>
              <w:t xml:space="preserve"> </w:t>
            </w:r>
            <w:proofErr w:type="spellStart"/>
            <w:r w:rsidRPr="00964874">
              <w:rPr>
                <w:rFonts w:cstheme="minorHAnsi"/>
              </w:rPr>
              <w:t>firme</w:t>
            </w:r>
            <w:proofErr w:type="spellEnd"/>
            <w:r w:rsidRPr="00964874">
              <w:rPr>
                <w:rFonts w:cstheme="minorHAnsi"/>
              </w:rPr>
              <w:t xml:space="preserve">, </w:t>
            </w:r>
            <w:proofErr w:type="spellStart"/>
            <w:r w:rsidRPr="00964874">
              <w:rPr>
                <w:rFonts w:cstheme="minorHAnsi"/>
              </w:rPr>
              <w:t>pruebas</w:t>
            </w:r>
            <w:proofErr w:type="spellEnd"/>
            <w:r w:rsidRPr="00964874">
              <w:rPr>
                <w:rFonts w:cstheme="minorHAnsi"/>
              </w:rPr>
              <w:t xml:space="preserve"> de </w:t>
            </w:r>
            <w:proofErr w:type="spellStart"/>
            <w:r w:rsidRPr="00964874">
              <w:rPr>
                <w:rFonts w:cstheme="minorHAnsi"/>
              </w:rPr>
              <w:t>calidad</w:t>
            </w:r>
            <w:proofErr w:type="spellEnd"/>
            <w:r w:rsidRPr="00964874">
              <w:rPr>
                <w:rFonts w:cstheme="minorHAnsi"/>
              </w:rPr>
              <w:t xml:space="preserve"> </w:t>
            </w:r>
            <w:proofErr w:type="spellStart"/>
            <w:r w:rsidRPr="00964874">
              <w:rPr>
                <w:rFonts w:cstheme="minorHAnsi"/>
              </w:rPr>
              <w:t>moderada</w:t>
            </w:r>
            <w:proofErr w:type="spellEnd"/>
            <w:r w:rsidRPr="00964874">
              <w:rPr>
                <w:rFonts w:cstheme="minorHAnsi"/>
              </w:rPr>
              <w:t>)</w:t>
            </w:r>
          </w:p>
          <w:p w14:paraId="6F3D484E" w14:textId="622CDAC2" w:rsidR="00472318" w:rsidRPr="00FD441E" w:rsidRDefault="00FD441E" w:rsidP="00FD441E">
            <w:pPr>
              <w:pStyle w:val="Prrafodelista"/>
              <w:numPr>
                <w:ilvl w:val="0"/>
                <w:numId w:val="4"/>
              </w:numPr>
              <w:rPr>
                <w:rFonts w:cstheme="minorHAnsi"/>
              </w:rPr>
            </w:pPr>
            <w:r w:rsidRPr="00FD441E">
              <w:rPr>
                <w:rFonts w:cstheme="minorHAnsi"/>
                <w:lang w:val="es-AR"/>
              </w:rPr>
              <w:t xml:space="preserve">La oxitocina (10 UI, </w:t>
            </w:r>
            <w:proofErr w:type="spellStart"/>
            <w:r w:rsidRPr="00FD441E">
              <w:rPr>
                <w:rFonts w:cstheme="minorHAnsi"/>
                <w:lang w:val="es-AR"/>
              </w:rPr>
              <w:t>i.v</w:t>
            </w:r>
            <w:proofErr w:type="spellEnd"/>
            <w:r w:rsidRPr="00FD441E">
              <w:rPr>
                <w:rFonts w:cstheme="minorHAnsi"/>
                <w:lang w:val="es-AR"/>
              </w:rPr>
              <w:t>./</w:t>
            </w:r>
            <w:proofErr w:type="spellStart"/>
            <w:r w:rsidRPr="00FD441E">
              <w:rPr>
                <w:rFonts w:cstheme="minorHAnsi"/>
                <w:lang w:val="es-AR"/>
              </w:rPr>
              <w:t>i.m</w:t>
            </w:r>
            <w:proofErr w:type="spellEnd"/>
            <w:r w:rsidRPr="00FD441E">
              <w:rPr>
                <w:rFonts w:cstheme="minorHAnsi"/>
                <w:lang w:val="es-AR"/>
              </w:rPr>
              <w:t xml:space="preserve">.) es el agente uterotónico recomendado para la prevención de la HPP. </w:t>
            </w:r>
            <w:r w:rsidRPr="00964874">
              <w:rPr>
                <w:rFonts w:cstheme="minorHAnsi"/>
              </w:rPr>
              <w:t>(</w:t>
            </w:r>
            <w:proofErr w:type="spellStart"/>
            <w:r w:rsidRPr="00964874">
              <w:rPr>
                <w:rFonts w:cstheme="minorHAnsi"/>
              </w:rPr>
              <w:t>Recomendación</w:t>
            </w:r>
            <w:proofErr w:type="spellEnd"/>
            <w:r w:rsidRPr="00964874">
              <w:rPr>
                <w:rFonts w:cstheme="minorHAnsi"/>
              </w:rPr>
              <w:t xml:space="preserve"> </w:t>
            </w:r>
            <w:proofErr w:type="spellStart"/>
            <w:r w:rsidRPr="00964874">
              <w:rPr>
                <w:rFonts w:cstheme="minorHAnsi"/>
              </w:rPr>
              <w:t>firme</w:t>
            </w:r>
            <w:proofErr w:type="spellEnd"/>
            <w:r w:rsidRPr="00964874">
              <w:rPr>
                <w:rFonts w:cstheme="minorHAnsi"/>
              </w:rPr>
              <w:t xml:space="preserve">, </w:t>
            </w:r>
            <w:proofErr w:type="spellStart"/>
            <w:r w:rsidRPr="00964874">
              <w:rPr>
                <w:rFonts w:cstheme="minorHAnsi"/>
              </w:rPr>
              <w:t>pruebas</w:t>
            </w:r>
            <w:proofErr w:type="spellEnd"/>
            <w:r w:rsidRPr="00964874">
              <w:rPr>
                <w:rFonts w:cstheme="minorHAnsi"/>
              </w:rPr>
              <w:t xml:space="preserve"> de </w:t>
            </w:r>
            <w:proofErr w:type="spellStart"/>
            <w:r w:rsidRPr="00964874">
              <w:rPr>
                <w:rFonts w:cstheme="minorHAnsi"/>
              </w:rPr>
              <w:t>calidad</w:t>
            </w:r>
            <w:proofErr w:type="spellEnd"/>
            <w:r w:rsidRPr="00964874">
              <w:rPr>
                <w:rFonts w:cstheme="minorHAnsi"/>
              </w:rPr>
              <w:t xml:space="preserve"> </w:t>
            </w:r>
            <w:proofErr w:type="spellStart"/>
            <w:r w:rsidRPr="00964874">
              <w:rPr>
                <w:rFonts w:cstheme="minorHAnsi"/>
              </w:rPr>
              <w:t>moderada</w:t>
            </w:r>
            <w:proofErr w:type="spellEnd"/>
            <w:r w:rsidRPr="00964874">
              <w:rPr>
                <w:rFonts w:cstheme="minorHAnsi"/>
              </w:rPr>
              <w:t>)</w:t>
            </w: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9C134D" w14:paraId="4E936DDB" w14:textId="77777777" w:rsidTr="009657B8">
        <w:trPr>
          <w:cantSplit/>
          <w:jc w:val="center"/>
        </w:trPr>
        <w:tc>
          <w:tcPr>
            <w:tcW w:w="3024" w:type="dxa"/>
          </w:tcPr>
          <w:p w14:paraId="16ACC2D0" w14:textId="18E1235C" w:rsidR="00C32E34" w:rsidRPr="009C134D" w:rsidRDefault="009C134D" w:rsidP="009657B8">
            <w:pPr>
              <w:pStyle w:val="Table-Body"/>
              <w:rPr>
                <w:i w:val="0"/>
                <w:iCs/>
                <w:noProof w:val="0"/>
                <w:lang w:val="en-US"/>
              </w:rPr>
            </w:pPr>
            <w:r w:rsidRPr="009C134D">
              <w:rPr>
                <w:rFonts w:asciiTheme="minorHAnsi" w:eastAsiaTheme="minorHAnsi" w:hAnsiTheme="minorHAnsi" w:cstheme="minorHAnsi"/>
                <w:i w:val="0"/>
                <w:iCs/>
                <w:sz w:val="22"/>
                <w:szCs w:val="22"/>
                <w:lang w:val="en-US"/>
              </w:rPr>
              <w:t>(…)</w:t>
            </w:r>
            <w:r w:rsidRPr="009C134D">
              <w:rPr>
                <w:rFonts w:asciiTheme="minorHAnsi" w:eastAsiaTheme="minorHAnsi" w:hAnsiTheme="minorHAnsi" w:cstheme="minorHAnsi"/>
                <w:b/>
                <w:bCs/>
                <w:i w:val="0"/>
                <w:iCs/>
                <w:sz w:val="22"/>
                <w:szCs w:val="22"/>
                <w:lang w:val="en-US"/>
              </w:rPr>
              <w:t>CCT and IV/IM oxytocin</w:t>
            </w:r>
            <w:r w:rsidRPr="009C134D">
              <w:rPr>
                <w:rFonts w:asciiTheme="minorHAnsi" w:eastAsiaTheme="minorHAnsi" w:hAnsiTheme="minorHAnsi" w:cstheme="minorHAnsi"/>
                <w:i w:val="0"/>
                <w:iCs/>
                <w:sz w:val="22"/>
                <w:szCs w:val="22"/>
                <w:lang w:val="en-US"/>
              </w:rPr>
              <w:t xml:space="preserve"> (10 IU) should be used to manage the retained placenta</w:t>
            </w:r>
            <w:r w:rsidRPr="009C134D">
              <w:rPr>
                <w:rFonts w:asciiTheme="minorHAnsi" w:eastAsiaTheme="minorHAnsi" w:hAnsiTheme="minorHAnsi" w:cstheme="minorHAnsi"/>
                <w:i w:val="0"/>
                <w:iCs/>
                <w:sz w:val="22"/>
                <w:szCs w:val="22"/>
                <w:lang w:val="en-US"/>
              </w:rPr>
              <w:t>.</w:t>
            </w:r>
          </w:p>
        </w:tc>
        <w:tc>
          <w:tcPr>
            <w:tcW w:w="3024" w:type="dxa"/>
          </w:tcPr>
          <w:p w14:paraId="7CBA6972" w14:textId="52C191C6" w:rsidR="00C32E34" w:rsidRPr="009C134D" w:rsidRDefault="009C134D" w:rsidP="009657B8">
            <w:pPr>
              <w:pStyle w:val="Table-Body"/>
              <w:rPr>
                <w:i w:val="0"/>
                <w:iCs/>
                <w:noProof w:val="0"/>
                <w:lang w:val="es-AR"/>
              </w:rPr>
            </w:pPr>
            <w:r w:rsidRPr="009C134D">
              <w:rPr>
                <w:i w:val="0"/>
                <w:iCs/>
                <w:noProof w:val="0"/>
                <w:lang w:val="es-AR"/>
              </w:rPr>
              <w:t>(</w:t>
            </w:r>
            <w:proofErr w:type="gramStart"/>
            <w:r w:rsidRPr="009C134D">
              <w:rPr>
                <w:i w:val="0"/>
                <w:iCs/>
                <w:noProof w:val="0"/>
                <w:lang w:val="es-AR"/>
              </w:rPr>
              <w:t>…)</w:t>
            </w:r>
            <w:r w:rsidRPr="009C134D">
              <w:rPr>
                <w:rFonts w:asciiTheme="minorHAnsi" w:eastAsiaTheme="minorHAnsi" w:hAnsiTheme="minorHAnsi" w:cstheme="minorHAnsi"/>
                <w:i w:val="0"/>
                <w:iCs/>
                <w:sz w:val="22"/>
                <w:szCs w:val="22"/>
                <w:lang w:val="es-AR"/>
              </w:rPr>
              <w:t>se</w:t>
            </w:r>
            <w:proofErr w:type="gramEnd"/>
            <w:r w:rsidRPr="009C134D">
              <w:rPr>
                <w:rFonts w:asciiTheme="minorHAnsi" w:eastAsiaTheme="minorHAnsi" w:hAnsiTheme="minorHAnsi" w:cstheme="minorHAnsi"/>
                <w:i w:val="0"/>
                <w:iCs/>
                <w:sz w:val="22"/>
                <w:szCs w:val="22"/>
                <w:lang w:val="es-AR"/>
              </w:rPr>
              <w:t xml:space="preserve"> deberá realizar la </w:t>
            </w:r>
            <w:r w:rsidRPr="009C134D">
              <w:rPr>
                <w:rFonts w:asciiTheme="minorHAnsi" w:eastAsiaTheme="minorHAnsi" w:hAnsiTheme="minorHAnsi" w:cstheme="minorHAnsi"/>
                <w:b/>
                <w:bCs/>
                <w:i w:val="0"/>
                <w:iCs/>
                <w:sz w:val="22"/>
                <w:szCs w:val="22"/>
                <w:lang w:val="es-AR"/>
              </w:rPr>
              <w:t>tracción controlada del cordón umbilical (TCC) y administrar oxitocina i.v./i.m.</w:t>
            </w:r>
            <w:r w:rsidRPr="009C134D">
              <w:rPr>
                <w:rFonts w:asciiTheme="minorHAnsi" w:eastAsiaTheme="minorHAnsi" w:hAnsiTheme="minorHAnsi" w:cstheme="minorHAnsi"/>
                <w:i w:val="0"/>
                <w:iCs/>
                <w:sz w:val="22"/>
                <w:szCs w:val="22"/>
                <w:lang w:val="es-AR"/>
              </w:rPr>
              <w:t xml:space="preserve"> (10 UI) para el tratamiento de la placenta retenida.</w:t>
            </w:r>
          </w:p>
        </w:tc>
        <w:tc>
          <w:tcPr>
            <w:tcW w:w="3024" w:type="dxa"/>
          </w:tcPr>
          <w:p w14:paraId="166C29FC" w14:textId="5AAE4A54" w:rsidR="00C32E34" w:rsidRPr="009C134D" w:rsidRDefault="009C134D" w:rsidP="009657B8">
            <w:pPr>
              <w:pStyle w:val="Table-Body"/>
              <w:rPr>
                <w:i w:val="0"/>
                <w:iCs/>
                <w:noProof w:val="0"/>
                <w:lang w:val="en-US"/>
              </w:rPr>
            </w:pPr>
            <w:r>
              <w:rPr>
                <w:i w:val="0"/>
                <w:iCs/>
                <w:noProof w:val="0"/>
                <w:lang w:val="en-US"/>
              </w:rPr>
              <w:t>If proper investigation is not conducted, one can think that CCT is a different way of using oxytocin.</w:t>
            </w:r>
          </w:p>
        </w:tc>
      </w:tr>
      <w:tr w:rsidR="00C32E34" w:rsidRPr="009C134D" w14:paraId="4DF1136B" w14:textId="77777777" w:rsidTr="009657B8">
        <w:trPr>
          <w:cantSplit/>
          <w:jc w:val="center"/>
        </w:trPr>
        <w:tc>
          <w:tcPr>
            <w:tcW w:w="3024" w:type="dxa"/>
          </w:tcPr>
          <w:p w14:paraId="08EA4513" w14:textId="77777777" w:rsidR="00C32E34" w:rsidRPr="009C134D" w:rsidRDefault="00C32E34" w:rsidP="009657B8">
            <w:pPr>
              <w:pStyle w:val="Table-Body"/>
              <w:rPr>
                <w:noProof w:val="0"/>
                <w:lang w:val="en-US"/>
              </w:rPr>
            </w:pPr>
          </w:p>
        </w:tc>
        <w:tc>
          <w:tcPr>
            <w:tcW w:w="3024" w:type="dxa"/>
          </w:tcPr>
          <w:p w14:paraId="1E68AD91" w14:textId="77777777" w:rsidR="00C32E34" w:rsidRPr="009C134D" w:rsidRDefault="00C32E34" w:rsidP="009657B8">
            <w:pPr>
              <w:pStyle w:val="Table-Body"/>
              <w:rPr>
                <w:noProof w:val="0"/>
                <w:lang w:val="en-US"/>
              </w:rPr>
            </w:pPr>
          </w:p>
        </w:tc>
        <w:tc>
          <w:tcPr>
            <w:tcW w:w="3024" w:type="dxa"/>
          </w:tcPr>
          <w:p w14:paraId="30D747FA" w14:textId="77777777" w:rsidR="00C32E34" w:rsidRPr="009C134D" w:rsidRDefault="00C32E34" w:rsidP="009657B8">
            <w:pPr>
              <w:pStyle w:val="Table-Body"/>
              <w:rPr>
                <w:noProof w:val="0"/>
                <w:lang w:val="en-US"/>
              </w:rPr>
            </w:pPr>
          </w:p>
        </w:tc>
      </w:tr>
      <w:tr w:rsidR="00C32E34" w:rsidRPr="009C134D" w14:paraId="0CD05816" w14:textId="77777777" w:rsidTr="009657B8">
        <w:trPr>
          <w:cantSplit/>
          <w:jc w:val="center"/>
        </w:trPr>
        <w:tc>
          <w:tcPr>
            <w:tcW w:w="3024" w:type="dxa"/>
          </w:tcPr>
          <w:p w14:paraId="3482C24B" w14:textId="77777777" w:rsidR="00C32E34" w:rsidRPr="009C134D" w:rsidRDefault="00C32E34" w:rsidP="009657B8">
            <w:pPr>
              <w:pStyle w:val="Table-Body"/>
              <w:rPr>
                <w:noProof w:val="0"/>
                <w:lang w:val="en-US"/>
              </w:rPr>
            </w:pPr>
          </w:p>
        </w:tc>
        <w:tc>
          <w:tcPr>
            <w:tcW w:w="3024" w:type="dxa"/>
          </w:tcPr>
          <w:p w14:paraId="17648998" w14:textId="77777777" w:rsidR="00C32E34" w:rsidRPr="009C134D" w:rsidRDefault="00C32E34" w:rsidP="009657B8">
            <w:pPr>
              <w:pStyle w:val="Table-Body"/>
              <w:rPr>
                <w:noProof w:val="0"/>
                <w:lang w:val="en-US"/>
              </w:rPr>
            </w:pPr>
          </w:p>
        </w:tc>
        <w:tc>
          <w:tcPr>
            <w:tcW w:w="3024" w:type="dxa"/>
          </w:tcPr>
          <w:p w14:paraId="06FF579A" w14:textId="77777777" w:rsidR="00C32E34" w:rsidRPr="009C134D" w:rsidRDefault="00C32E34" w:rsidP="009657B8">
            <w:pPr>
              <w:pStyle w:val="Table-Body"/>
              <w:rPr>
                <w:noProof w:val="0"/>
                <w:lang w:val="en-US"/>
              </w:rPr>
            </w:pPr>
          </w:p>
        </w:tc>
      </w:tr>
      <w:tr w:rsidR="00C32E34" w:rsidRPr="009C134D" w14:paraId="7EDA03F2" w14:textId="77777777" w:rsidTr="009657B8">
        <w:trPr>
          <w:cantSplit/>
          <w:jc w:val="center"/>
        </w:trPr>
        <w:tc>
          <w:tcPr>
            <w:tcW w:w="3024" w:type="dxa"/>
          </w:tcPr>
          <w:p w14:paraId="2FCFECC1" w14:textId="77777777" w:rsidR="00C32E34" w:rsidRPr="009C134D" w:rsidRDefault="00C32E34" w:rsidP="009657B8">
            <w:pPr>
              <w:pStyle w:val="Table-Body"/>
              <w:rPr>
                <w:noProof w:val="0"/>
                <w:lang w:val="en-US"/>
              </w:rPr>
            </w:pPr>
          </w:p>
        </w:tc>
        <w:tc>
          <w:tcPr>
            <w:tcW w:w="3024" w:type="dxa"/>
          </w:tcPr>
          <w:p w14:paraId="56BA7AC2" w14:textId="77777777" w:rsidR="00C32E34" w:rsidRPr="009C134D" w:rsidRDefault="00C32E34" w:rsidP="009657B8">
            <w:pPr>
              <w:pStyle w:val="Table-Body"/>
              <w:rPr>
                <w:noProof w:val="0"/>
                <w:lang w:val="en-US"/>
              </w:rPr>
            </w:pPr>
          </w:p>
        </w:tc>
        <w:tc>
          <w:tcPr>
            <w:tcW w:w="3024" w:type="dxa"/>
          </w:tcPr>
          <w:p w14:paraId="4B044BBA" w14:textId="77777777" w:rsidR="00C32E34" w:rsidRPr="009C134D" w:rsidRDefault="00C32E34" w:rsidP="009657B8">
            <w:pPr>
              <w:pStyle w:val="Table-Body"/>
              <w:rPr>
                <w:noProof w:val="0"/>
                <w:lang w:val="en-US"/>
              </w:rPr>
            </w:pPr>
          </w:p>
        </w:tc>
      </w:tr>
      <w:tr w:rsidR="00C32E34" w:rsidRPr="009C134D" w14:paraId="799BEA3E" w14:textId="77777777" w:rsidTr="009657B8">
        <w:trPr>
          <w:cantSplit/>
          <w:jc w:val="center"/>
        </w:trPr>
        <w:tc>
          <w:tcPr>
            <w:tcW w:w="3024" w:type="dxa"/>
          </w:tcPr>
          <w:p w14:paraId="0CD651E7" w14:textId="77777777" w:rsidR="00C32E34" w:rsidRPr="009C134D" w:rsidRDefault="00C32E34" w:rsidP="009657B8">
            <w:pPr>
              <w:pStyle w:val="Table-Body"/>
              <w:rPr>
                <w:noProof w:val="0"/>
                <w:lang w:val="en-US"/>
              </w:rPr>
            </w:pPr>
          </w:p>
        </w:tc>
        <w:tc>
          <w:tcPr>
            <w:tcW w:w="3024" w:type="dxa"/>
          </w:tcPr>
          <w:p w14:paraId="1510CF7B" w14:textId="77777777" w:rsidR="00C32E34" w:rsidRPr="009C134D" w:rsidRDefault="00C32E34" w:rsidP="009657B8">
            <w:pPr>
              <w:pStyle w:val="Table-Body"/>
              <w:rPr>
                <w:noProof w:val="0"/>
                <w:lang w:val="en-US"/>
              </w:rPr>
            </w:pPr>
          </w:p>
        </w:tc>
        <w:tc>
          <w:tcPr>
            <w:tcW w:w="3024" w:type="dxa"/>
          </w:tcPr>
          <w:p w14:paraId="40F45CE1" w14:textId="77777777" w:rsidR="00C32E34" w:rsidRPr="009C134D" w:rsidRDefault="00C32E34" w:rsidP="009657B8">
            <w:pPr>
              <w:pStyle w:val="Table-Body"/>
              <w:rPr>
                <w:noProof w:val="0"/>
                <w:lang w:val="en-US"/>
              </w:rPr>
            </w:pPr>
          </w:p>
        </w:tc>
      </w:tr>
    </w:tbl>
    <w:p w14:paraId="6D7649CD" w14:textId="77777777" w:rsidR="00C32E34" w:rsidRPr="009C134D"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lastRenderedPageBreak/>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4625675A" w:rsidR="00C32E34" w:rsidRPr="007D4724" w:rsidRDefault="007D4724" w:rsidP="009657B8">
            <w:pPr>
              <w:pStyle w:val="Table-Body"/>
              <w:rPr>
                <w:i w:val="0"/>
                <w:iCs/>
                <w:noProof w:val="0"/>
                <w:lang w:val="es-AR"/>
              </w:rPr>
            </w:pPr>
            <w:r w:rsidRPr="007D4724">
              <w:rPr>
                <w:rFonts w:asciiTheme="minorHAnsi" w:hAnsiTheme="minorHAnsi" w:cstheme="minorHAnsi"/>
                <w:i w:val="0"/>
                <w:iCs/>
                <w:noProof w:val="0"/>
                <w:lang w:val="en-US"/>
              </w:rPr>
              <w:t>MANEJO ACTIVO FARMACOLOGICO PARA LA PREVENCION DE LA HEMORRAGIA AGUDA POST PARTO</w:t>
            </w:r>
            <w:r w:rsidRPr="007D4724">
              <w:rPr>
                <w:rFonts w:asciiTheme="minorHAnsi" w:hAnsiTheme="minorHAnsi" w:cstheme="minorHAnsi"/>
                <w:i w:val="0"/>
                <w:iCs/>
                <w:noProof w:val="0"/>
                <w:lang w:val="en-US"/>
              </w:rPr>
              <w:t xml:space="preserve">. </w:t>
            </w:r>
            <w:r w:rsidRPr="007D4724">
              <w:rPr>
                <w:rFonts w:asciiTheme="minorHAnsi" w:hAnsiTheme="minorHAnsi" w:cstheme="minorHAnsi"/>
                <w:i w:val="0"/>
                <w:iCs/>
                <w:noProof w:val="0"/>
                <w:lang w:val="en-US"/>
              </w:rPr>
              <w:t>Revista de Posgrado de la VIa Cátedra de Medicina</w:t>
            </w:r>
            <w:r w:rsidRPr="007D4724">
              <w:rPr>
                <w:rFonts w:asciiTheme="minorHAnsi" w:hAnsiTheme="minorHAnsi" w:cstheme="minorHAnsi"/>
                <w:i w:val="0"/>
                <w:iCs/>
                <w:noProof w:val="0"/>
                <w:lang w:val="en-US"/>
              </w:rPr>
              <w:t xml:space="preserve">. (2005). En línea. Disponible en: </w:t>
            </w:r>
            <w:r w:rsidRPr="007D4724">
              <w:rPr>
                <w:rFonts w:asciiTheme="minorHAnsi" w:hAnsiTheme="minorHAnsi" w:cstheme="minorHAnsi"/>
                <w:i w:val="0"/>
                <w:iCs/>
                <w:noProof w:val="0"/>
                <w:lang w:val="en-US"/>
              </w:rPr>
              <w:t>https://med.unne.edu.ar/revistas/revista143/7_143.htm#:~:text=La%20administraci%C3%B3n%20profil%C3%A1ctica%20de%20un,de%20ergonovina)%20(4).</w:t>
            </w:r>
          </w:p>
        </w:tc>
        <w:tc>
          <w:tcPr>
            <w:tcW w:w="4547" w:type="dxa"/>
          </w:tcPr>
          <w:p w14:paraId="7C07549B" w14:textId="389C8247" w:rsidR="00C32E34" w:rsidRPr="007D4724" w:rsidRDefault="007D4724" w:rsidP="009657B8">
            <w:pPr>
              <w:pStyle w:val="Table-Body"/>
              <w:rPr>
                <w:noProof w:val="0"/>
                <w:lang w:val="es-AR"/>
              </w:rPr>
            </w:pPr>
            <w:r>
              <w:rPr>
                <w:noProof w:val="0"/>
                <w:lang w:val="es-AR"/>
              </w:rPr>
              <w:t>General</w:t>
            </w:r>
          </w:p>
        </w:tc>
      </w:tr>
      <w:tr w:rsidR="00C32E34" w:rsidRPr="007D4724" w14:paraId="279DF6CA" w14:textId="77777777" w:rsidTr="009657B8">
        <w:trPr>
          <w:cantSplit/>
          <w:jc w:val="center"/>
        </w:trPr>
        <w:tc>
          <w:tcPr>
            <w:tcW w:w="4525" w:type="dxa"/>
          </w:tcPr>
          <w:p w14:paraId="4B29A1B0" w14:textId="10A30C5E" w:rsidR="00C32E34" w:rsidRPr="007D4724" w:rsidRDefault="007D4724" w:rsidP="009657B8">
            <w:pPr>
              <w:pStyle w:val="Table-Body"/>
              <w:rPr>
                <w:i w:val="0"/>
                <w:iCs/>
                <w:noProof w:val="0"/>
                <w:lang w:val="en-US"/>
              </w:rPr>
            </w:pPr>
            <w:r w:rsidRPr="007D4724">
              <w:rPr>
                <w:rFonts w:asciiTheme="minorHAnsi" w:hAnsiTheme="minorHAnsi" w:cstheme="minorHAnsi"/>
                <w:i w:val="0"/>
                <w:iCs/>
                <w:noProof w:val="0"/>
                <w:lang w:val="en-US"/>
              </w:rPr>
              <w:t>Managing complications in pregnancy and childbirth. Deparment of reproductive healt and research</w:t>
            </w:r>
            <w:r w:rsidRPr="007D4724">
              <w:rPr>
                <w:rFonts w:asciiTheme="minorHAnsi" w:hAnsiTheme="minorHAnsi" w:cstheme="minorHAnsi"/>
                <w:i w:val="0"/>
                <w:iCs/>
                <w:noProof w:val="0"/>
                <w:lang w:val="en-US"/>
              </w:rPr>
              <w:t xml:space="preserve">. </w:t>
            </w:r>
            <w:r w:rsidRPr="007D4724">
              <w:rPr>
                <w:rFonts w:asciiTheme="minorHAnsi" w:hAnsiTheme="minorHAnsi" w:cstheme="minorHAnsi"/>
                <w:i w:val="0"/>
                <w:iCs/>
                <w:noProof w:val="0"/>
                <w:lang w:val="en-US"/>
              </w:rPr>
              <w:t>WHO</w:t>
            </w:r>
            <w:r w:rsidRPr="007D4724">
              <w:rPr>
                <w:rFonts w:asciiTheme="minorHAnsi" w:hAnsiTheme="minorHAnsi" w:cstheme="minorHAnsi"/>
                <w:i w:val="0"/>
                <w:iCs/>
                <w:noProof w:val="0"/>
                <w:lang w:val="en-US"/>
              </w:rPr>
              <w:t>. (2004)</w:t>
            </w:r>
          </w:p>
        </w:tc>
        <w:tc>
          <w:tcPr>
            <w:tcW w:w="4547" w:type="dxa"/>
          </w:tcPr>
          <w:p w14:paraId="172CAAB7" w14:textId="4331EAD5" w:rsidR="00C32E34" w:rsidRPr="007D4724" w:rsidRDefault="007D4724" w:rsidP="009657B8">
            <w:pPr>
              <w:pStyle w:val="Table-Body"/>
              <w:rPr>
                <w:noProof w:val="0"/>
                <w:lang w:val="en-US"/>
              </w:rPr>
            </w:pPr>
            <w:r>
              <w:rPr>
                <w:noProof w:val="0"/>
                <w:lang w:val="en-US"/>
              </w:rPr>
              <w:t>General</w:t>
            </w:r>
          </w:p>
        </w:tc>
      </w:tr>
      <w:tr w:rsidR="00C32E34" w:rsidRPr="007D4724" w14:paraId="429825D4" w14:textId="77777777" w:rsidTr="009657B8">
        <w:trPr>
          <w:cantSplit/>
          <w:jc w:val="center"/>
        </w:trPr>
        <w:tc>
          <w:tcPr>
            <w:tcW w:w="4525" w:type="dxa"/>
          </w:tcPr>
          <w:p w14:paraId="721161B8" w14:textId="77777777" w:rsidR="00C32E34" w:rsidRPr="007D4724" w:rsidRDefault="00C32E34" w:rsidP="009657B8">
            <w:pPr>
              <w:pStyle w:val="Table-Body"/>
              <w:rPr>
                <w:noProof w:val="0"/>
                <w:lang w:val="en-US"/>
              </w:rPr>
            </w:pPr>
          </w:p>
        </w:tc>
        <w:tc>
          <w:tcPr>
            <w:tcW w:w="4547" w:type="dxa"/>
          </w:tcPr>
          <w:p w14:paraId="1FDED4D8" w14:textId="77777777" w:rsidR="00C32E34" w:rsidRPr="007D4724" w:rsidRDefault="00C32E34" w:rsidP="009657B8">
            <w:pPr>
              <w:pStyle w:val="Table-Body"/>
              <w:rPr>
                <w:noProof w:val="0"/>
                <w:lang w:val="en-US"/>
              </w:rPr>
            </w:pPr>
          </w:p>
        </w:tc>
      </w:tr>
    </w:tbl>
    <w:p w14:paraId="61F01B2B" w14:textId="77777777" w:rsidR="00C32E34" w:rsidRPr="007D472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237C0" w14:textId="77777777" w:rsidR="00D14300" w:rsidRDefault="00D14300">
      <w:pPr>
        <w:spacing w:after="0" w:line="240" w:lineRule="auto"/>
      </w:pPr>
      <w:r>
        <w:separator/>
      </w:r>
    </w:p>
  </w:endnote>
  <w:endnote w:type="continuationSeparator" w:id="0">
    <w:p w14:paraId="6CC6A6E9" w14:textId="77777777" w:rsidR="00D14300" w:rsidRDefault="00D14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F6724" w14:textId="77777777" w:rsidR="00D14300" w:rsidRDefault="00D14300">
      <w:pPr>
        <w:spacing w:after="0" w:line="240" w:lineRule="auto"/>
      </w:pPr>
      <w:r>
        <w:separator/>
      </w:r>
    </w:p>
  </w:footnote>
  <w:footnote w:type="continuationSeparator" w:id="0">
    <w:p w14:paraId="4F30753A" w14:textId="77777777" w:rsidR="00D14300" w:rsidRDefault="00D14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D14300"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08654FB"/>
    <w:multiLevelType w:val="hybridMultilevel"/>
    <w:tmpl w:val="022A5B0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D5956"/>
    <w:rsid w:val="00222AEE"/>
    <w:rsid w:val="0029735B"/>
    <w:rsid w:val="002B46B3"/>
    <w:rsid w:val="00472318"/>
    <w:rsid w:val="00477F10"/>
    <w:rsid w:val="00502332"/>
    <w:rsid w:val="005725F5"/>
    <w:rsid w:val="006B63B5"/>
    <w:rsid w:val="00717925"/>
    <w:rsid w:val="007D4724"/>
    <w:rsid w:val="00814892"/>
    <w:rsid w:val="00817C43"/>
    <w:rsid w:val="0083356E"/>
    <w:rsid w:val="00947BA5"/>
    <w:rsid w:val="00970A9B"/>
    <w:rsid w:val="00982732"/>
    <w:rsid w:val="00992EE4"/>
    <w:rsid w:val="009C134D"/>
    <w:rsid w:val="00A6385E"/>
    <w:rsid w:val="00A64FA3"/>
    <w:rsid w:val="00A9682A"/>
    <w:rsid w:val="00B92973"/>
    <w:rsid w:val="00BA1735"/>
    <w:rsid w:val="00BA77C8"/>
    <w:rsid w:val="00C32E34"/>
    <w:rsid w:val="00C43D38"/>
    <w:rsid w:val="00C7179A"/>
    <w:rsid w:val="00CE7801"/>
    <w:rsid w:val="00D14300"/>
    <w:rsid w:val="00E23080"/>
    <w:rsid w:val="00EB2B02"/>
    <w:rsid w:val="00F213BD"/>
    <w:rsid w:val="00FD441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D441E"/>
    <w:pPr>
      <w:widowControl w:val="0"/>
      <w:spacing w:after="200" w:line="276"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1150</Words>
  <Characters>6327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Rosario Ezeyza</cp:lastModifiedBy>
  <cp:revision>5</cp:revision>
  <dcterms:created xsi:type="dcterms:W3CDTF">2020-10-21T19:04:00Z</dcterms:created>
  <dcterms:modified xsi:type="dcterms:W3CDTF">2021-01-12T23:32:00Z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