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 xml:space="preserve">Welcome to </w:t>
      </w:r>
      <w:proofErr w:type="spellStart"/>
      <w:r w:rsidRPr="00A00C1B">
        <w:rPr>
          <w:rFonts w:cstheme="minorHAnsi"/>
          <w:b/>
          <w:bCs/>
          <w:i/>
          <w:iCs/>
          <w:lang w:val="en-US"/>
        </w:rPr>
        <w:t>Stillman</w:t>
      </w:r>
      <w:proofErr w:type="spellEnd"/>
      <w:r w:rsidRPr="00A00C1B">
        <w:rPr>
          <w:rFonts w:cstheme="minorHAnsi"/>
          <w:b/>
          <w:bCs/>
          <w:i/>
          <w:iCs/>
          <w:lang w:val="en-US"/>
        </w:rPr>
        <w:t xml:space="preserve">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The goal of this request is to analyze your performance and </w:t>
      </w:r>
      <w:proofErr w:type="gramStart"/>
      <w:r w:rsidRPr="001D0754">
        <w:rPr>
          <w:rFonts w:cstheme="minorHAnsi"/>
          <w:i/>
          <w:iCs/>
          <w:lang w:val="en-US"/>
        </w:rPr>
        <w:t>your</w:t>
      </w:r>
      <w:proofErr w:type="gramEnd"/>
      <w:r w:rsidRPr="001D0754">
        <w:rPr>
          <w:rFonts w:cstheme="minorHAnsi"/>
          <w:i/>
          <w:iCs/>
          <w:lang w:val="en-US"/>
        </w:rPr>
        <w:t xml:space="preserve">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proofErr w:type="gramStart"/>
      <w:r w:rsidRPr="001D0754">
        <w:rPr>
          <w:rFonts w:cstheme="minorHAnsi"/>
          <w:i/>
          <w:iCs/>
          <w:lang w:val="en-US"/>
        </w:rPr>
        <w:t>Breath</w:t>
      </w:r>
      <w:proofErr w:type="gramEnd"/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444100A4" w:rsidR="00C32E34" w:rsidRPr="00980CF2" w:rsidRDefault="004C55FB" w:rsidP="009657B8">
            <w:pPr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</w:pPr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Mapping</w:t>
            </w:r>
          </w:p>
        </w:tc>
        <w:tc>
          <w:tcPr>
            <w:tcW w:w="4449" w:type="dxa"/>
          </w:tcPr>
          <w:p w14:paraId="0BC73C5D" w14:textId="3B02B231" w:rsidR="00C32E34" w:rsidRPr="00980CF2" w:rsidRDefault="004C55FB" w:rsidP="009657B8">
            <w:pPr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Esquematización</w:t>
            </w:r>
            <w:proofErr w:type="spellEnd"/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11F56C7E" w:rsidR="00C32E34" w:rsidRPr="00980CF2" w:rsidRDefault="004C55FB" w:rsidP="009657B8">
            <w:pPr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</w:pPr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Feature map</w:t>
            </w:r>
          </w:p>
        </w:tc>
        <w:tc>
          <w:tcPr>
            <w:tcW w:w="4449" w:type="dxa"/>
          </w:tcPr>
          <w:p w14:paraId="1479DEB3" w14:textId="36A5D3C0" w:rsidR="00C32E34" w:rsidRPr="00980CF2" w:rsidRDefault="004C55FB" w:rsidP="009657B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80CF2">
              <w:rPr>
                <w:rFonts w:cstheme="minorHAnsi"/>
                <w:color w:val="000000" w:themeColor="text1"/>
                <w:sz w:val="18"/>
                <w:szCs w:val="18"/>
              </w:rPr>
              <w:t>Diagrama relacional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073A71F9" w:rsidR="00C32E34" w:rsidRPr="00980CF2" w:rsidRDefault="004C55FB" w:rsidP="009657B8">
            <w:pPr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</w:pPr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Tree construction</w:t>
            </w:r>
          </w:p>
        </w:tc>
        <w:tc>
          <w:tcPr>
            <w:tcW w:w="4449" w:type="dxa"/>
          </w:tcPr>
          <w:p w14:paraId="39141B9D" w14:textId="7C939FCC" w:rsidR="00C32E34" w:rsidRPr="00980CF2" w:rsidRDefault="004C55FB" w:rsidP="009657B8">
            <w:pPr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Diagrama</w:t>
            </w:r>
            <w:proofErr w:type="spellEnd"/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árbol</w:t>
            </w:r>
            <w:proofErr w:type="spellEnd"/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0AD56A39" w:rsidR="00C32E34" w:rsidRPr="00980CF2" w:rsidRDefault="004C55FB" w:rsidP="009657B8">
            <w:pPr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</w:pPr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Content map</w:t>
            </w:r>
          </w:p>
        </w:tc>
        <w:tc>
          <w:tcPr>
            <w:tcW w:w="4449" w:type="dxa"/>
          </w:tcPr>
          <w:p w14:paraId="09A4F8BB" w14:textId="4E03C557" w:rsidR="00C32E34" w:rsidRPr="00980CF2" w:rsidRDefault="004C55FB" w:rsidP="009657B8">
            <w:pPr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Mapa</w:t>
            </w:r>
            <w:proofErr w:type="spellEnd"/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0CF2">
              <w:rPr>
                <w:rFonts w:cstheme="minorHAnsi"/>
                <w:color w:val="000000" w:themeColor="text1"/>
                <w:sz w:val="18"/>
                <w:szCs w:val="18"/>
                <w:lang w:val="en-US"/>
              </w:rPr>
              <w:t>contenido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83356E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83356E">
        <w:tc>
          <w:tcPr>
            <w:tcW w:w="3510" w:type="dxa"/>
          </w:tcPr>
          <w:p w14:paraId="1277B4A8" w14:textId="77777777" w:rsidR="004C55FB" w:rsidRPr="00982EF3" w:rsidRDefault="004C55FB" w:rsidP="004C55FB">
            <w:pPr>
              <w:spacing w:before="127"/>
              <w:ind w:right="107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Hart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a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scholar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who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has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devoted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entire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book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to ‘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doing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literature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reviews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’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another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to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literature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searches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recommends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mapping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important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part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of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reviewing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literatures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.</w:t>
            </w:r>
          </w:p>
          <w:p w14:paraId="155A3D18" w14:textId="77777777" w:rsidR="004C55FB" w:rsidRPr="00982EF3" w:rsidRDefault="004C55FB" w:rsidP="004C55FB">
            <w:pPr>
              <w:rPr>
                <w:rFonts w:eastAsia="Times New Roman" w:cstheme="minorHAnsi"/>
                <w:sz w:val="18"/>
                <w:szCs w:val="18"/>
                <w:lang w:eastAsia="es-AR"/>
              </w:rPr>
            </w:pPr>
          </w:p>
          <w:p w14:paraId="0F191E12" w14:textId="7A99141A" w:rsidR="004C55FB" w:rsidRPr="00982EF3" w:rsidRDefault="004C55FB" w:rsidP="004C55FB">
            <w:pPr>
              <w:ind w:left="490" w:right="107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Mapping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ideas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about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setting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out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paper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geography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of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research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thinking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that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has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been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done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topic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. At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one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level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about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identifying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what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has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been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done,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when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was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done,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what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methods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were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used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who</w:t>
            </w:r>
            <w:proofErr w:type="spellEnd"/>
            <w:r w:rsidRPr="004C55FB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did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what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. At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another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level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about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identifying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links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between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what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has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been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done, </w:t>
            </w:r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lastRenderedPageBreak/>
              <w:t xml:space="preserve">to show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thinking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that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has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influenced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what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has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been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produced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.</w:t>
            </w:r>
          </w:p>
          <w:p w14:paraId="5DA521B4" w14:textId="77777777" w:rsidR="004C55FB" w:rsidRPr="004C55FB" w:rsidRDefault="004C55FB" w:rsidP="004C55FB">
            <w:pPr>
              <w:ind w:right="124"/>
              <w:jc w:val="right"/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</w:pPr>
          </w:p>
          <w:p w14:paraId="51A3414D" w14:textId="77777777" w:rsidR="004C55FB" w:rsidRPr="00982EF3" w:rsidRDefault="004C55FB" w:rsidP="004C55FB">
            <w:pPr>
              <w:ind w:right="124"/>
              <w:jc w:val="right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(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Hart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, 1998: 144)</w:t>
            </w:r>
          </w:p>
          <w:p w14:paraId="7F0CF99D" w14:textId="77777777" w:rsidR="004C55FB" w:rsidRPr="00982EF3" w:rsidRDefault="004C55FB" w:rsidP="004C55FB">
            <w:pPr>
              <w:rPr>
                <w:rFonts w:eastAsia="Times New Roman" w:cstheme="minorHAnsi"/>
                <w:sz w:val="18"/>
                <w:szCs w:val="18"/>
                <w:lang w:eastAsia="es-AR"/>
              </w:rPr>
            </w:pPr>
          </w:p>
          <w:p w14:paraId="2FD109A7" w14:textId="77777777" w:rsidR="004C55FB" w:rsidRDefault="004C55FB" w:rsidP="004C55FB">
            <w:pPr>
              <w:ind w:right="123"/>
              <w:jc w:val="both"/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</w:pP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Hart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suggests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number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of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methods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for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mapping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ideas,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arguments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concepts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.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These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include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feature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maps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(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making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summary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schema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of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arguments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proposed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study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similarities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/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differences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with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other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studies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topic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);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tree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construc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-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tions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(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showing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way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major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topics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develop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sub-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themes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related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questions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); and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content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maps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(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organizing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topic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into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various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hierarchical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arrangements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).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These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techniques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are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useful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.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help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doctoral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researchers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identify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connections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between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ideas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arguments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identify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relationships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that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exist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between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indi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- vidual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pieces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of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work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.</w:t>
            </w:r>
          </w:p>
          <w:p w14:paraId="69123DCF" w14:textId="77777777" w:rsidR="004C55FB" w:rsidRPr="00982EF3" w:rsidRDefault="004C55FB" w:rsidP="004C55FB">
            <w:pPr>
              <w:ind w:right="123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</w:p>
          <w:p w14:paraId="016C0AB0" w14:textId="77777777" w:rsidR="004C55FB" w:rsidRDefault="004C55FB" w:rsidP="004C55FB">
            <w:pPr>
              <w:ind w:right="123"/>
              <w:jc w:val="both"/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</w:pP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Our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approach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to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mapping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places more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emphasis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identitywork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rela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-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tionships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between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different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>bodies</w:t>
            </w:r>
            <w:proofErr w:type="spellEnd"/>
            <w:r w:rsidRPr="00982EF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es-AR"/>
              </w:rPr>
              <w:t xml:space="preserve"> </w:t>
            </w:r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of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research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. In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selecting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rejecting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categoriz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-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research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doctoral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researchers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are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actively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framing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their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study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.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are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enter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-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conversation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with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other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scholars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via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texts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.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They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are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finding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out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where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their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research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‘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fits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’ in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relation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to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those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fields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sharpening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their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own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arguments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.</w:t>
            </w:r>
          </w:p>
          <w:p w14:paraId="12B9482A" w14:textId="77777777" w:rsidR="004C55FB" w:rsidRPr="00982EF3" w:rsidRDefault="004C55FB" w:rsidP="004C55FB">
            <w:pPr>
              <w:ind w:right="123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</w:p>
          <w:p w14:paraId="5791590B" w14:textId="0FC7A4B8" w:rsidR="00472318" w:rsidRPr="004C55FB" w:rsidRDefault="004C55FB" w:rsidP="004C55FB">
            <w:pPr>
              <w:jc w:val="both"/>
              <w:rPr>
                <w:rFonts w:cstheme="minorHAnsi"/>
                <w:sz w:val="18"/>
                <w:szCs w:val="18"/>
              </w:rPr>
            </w:pPr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As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preparation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for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making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a visual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map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we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ask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doctoral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researchers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to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talk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about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their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difficulties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in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selecting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and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categorizing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bodies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of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research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.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We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ask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about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inclusions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and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exclusions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their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worries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about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who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to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put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in and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who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to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leave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out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.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The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physical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act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of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making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a visual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representation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helps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doctoral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researchers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produce new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connections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.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Shifting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to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another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modality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helps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them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see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things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more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graphically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and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often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produces new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insights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.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Maps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can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identify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gaps in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their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control of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literatures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>, and/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or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consolidate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their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thinking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to date and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make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C55FB">
              <w:rPr>
                <w:rFonts w:cstheme="minorHAnsi"/>
                <w:color w:val="231F20"/>
                <w:sz w:val="18"/>
                <w:szCs w:val="18"/>
              </w:rPr>
              <w:t>it</w:t>
            </w:r>
            <w:proofErr w:type="spellEnd"/>
            <w:r w:rsidRPr="004C55FB">
              <w:rPr>
                <w:rFonts w:cstheme="minorHAnsi"/>
                <w:color w:val="231F20"/>
                <w:sz w:val="18"/>
                <w:szCs w:val="18"/>
              </w:rPr>
              <w:t xml:space="preserve"> visible.</w:t>
            </w:r>
          </w:p>
          <w:p w14:paraId="2D4C9D5A" w14:textId="0A4A1842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5B3CEAC4" w14:textId="77777777" w:rsidR="004C55FB" w:rsidRPr="004C55FB" w:rsidRDefault="004C55FB" w:rsidP="004C55FB">
            <w:pPr>
              <w:pStyle w:val="NormalWeb"/>
              <w:spacing w:before="240" w:beforeAutospacing="0" w:after="200" w:afterAutospacing="0"/>
              <w:ind w:firstLine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Hart</w:t>
            </w:r>
            <w:proofErr w:type="spellEnd"/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un especialista que ha dedicado un libro entero a “elaborar revisiones de la literatura” y otro a las búsquedas de literatura, recomienda la esquematización como una estrategia importante para la elaboración de la revisión de las literaturas.</w:t>
            </w:r>
          </w:p>
          <w:p w14:paraId="4B0748E7" w14:textId="77777777" w:rsidR="004C55FB" w:rsidRPr="004C55FB" w:rsidRDefault="004C55FB" w:rsidP="004C55FB">
            <w:pPr>
              <w:pStyle w:val="NormalWeb"/>
              <w:spacing w:before="0" w:beforeAutospacing="0" w:after="0" w:afterAutospacing="0"/>
              <w:ind w:left="720" w:right="-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Esquematizar ideas consiste en plasmar, en papel, la geografía de la investigación que se realizó acerca de un tema y el pensamiento que se concibió sobre él. Por un lado, consiste en identificar qué se hizo, en qué momento, qué métodos se utilizaron y quién hizo qué. Por otro lado, en determinar las relaciones existentes entre los aportes que se hicieron, para mostrar </w:t>
            </w: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el pensamiento que incidió en lo que se produjo.</w:t>
            </w:r>
          </w:p>
          <w:p w14:paraId="7184AEBD" w14:textId="77777777" w:rsidR="004C55FB" w:rsidRPr="004C55FB" w:rsidRDefault="004C55FB" w:rsidP="004C55FB">
            <w:pPr>
              <w:pStyle w:val="NormalWeb"/>
              <w:spacing w:before="240" w:beforeAutospacing="0" w:after="0" w:afterAutospacing="0"/>
              <w:ind w:firstLine="72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</w:t>
            </w:r>
            <w:proofErr w:type="spellStart"/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Hart</w:t>
            </w:r>
            <w:proofErr w:type="spellEnd"/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1998, p. 144)</w:t>
            </w:r>
          </w:p>
          <w:p w14:paraId="0A308D49" w14:textId="77777777" w:rsidR="004C55FB" w:rsidRPr="004C55FB" w:rsidRDefault="004C55FB" w:rsidP="004C55FB">
            <w:pPr>
              <w:pStyle w:val="NormalWeb"/>
              <w:spacing w:before="240" w:beforeAutospacing="0" w:after="0" w:afterAutospacing="0"/>
              <w:ind w:firstLine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Hart</w:t>
            </w:r>
            <w:proofErr w:type="spellEnd"/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sugiere una serie de métodos para esquematizar ideas, argumentos y conceptos. Entre ellos, se encuentran </w:t>
            </w:r>
            <w:r w:rsidRPr="004C55F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los diagramas relacionales</w:t>
            </w: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(en los que se elabora un esquema que resume los argumentos propuestos en un estudio, y las similitudes y diferencias respecto de otros estudios realizados sobre el tema);</w:t>
            </w:r>
            <w:r w:rsidRPr="004C55F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los diagramas de árbol</w:t>
            </w: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(en los que se muestra la manera en que surgen subtemas y preguntas relacionadas a partir de los temas principales); y </w:t>
            </w:r>
            <w:r w:rsidRPr="004C55F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los mapas de contenido</w:t>
            </w: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(en los que se organiza un tema en sus distintas estructuras jerárquicas). Estas técnicas resultan útiles, ya que facilitan la identificación de las conexiones presentes entre las ideas y los argumentos, y las relaciones que existen entre cada uno de los trabajos.</w:t>
            </w:r>
          </w:p>
          <w:p w14:paraId="03A8F055" w14:textId="77777777" w:rsidR="004C55FB" w:rsidRPr="004C55FB" w:rsidRDefault="004C55FB" w:rsidP="004C55FB">
            <w:pPr>
              <w:pStyle w:val="NormalWeb"/>
              <w:spacing w:before="0" w:beforeAutospacing="0" w:after="0" w:afterAutospacing="0"/>
              <w:ind w:firstLine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Nuestro enfoque con respecto a la esquematización pone mayor énfasis en la identidad académica y en las relaciones que existen </w:t>
            </w:r>
            <w:r w:rsidRPr="004C55F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entre los diferentes corpus </w:t>
            </w: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 investigaciones</w:t>
            </w:r>
            <w:r w:rsidRPr="004C55F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 seleccionar, rechazar y categorizar una investigación, los doctorandos encuadran activamente su estudio; comienzan a entablar una conversación con otros especialistas mediante los textos; descubren dónde se “posiciona” su investigación en relación con esos campos de estudio, además de ajustar sus propios argumentos. </w:t>
            </w:r>
          </w:p>
          <w:p w14:paraId="031892F2" w14:textId="77777777" w:rsidR="004C55FB" w:rsidRDefault="004C55FB" w:rsidP="004C55FB">
            <w:pPr>
              <w:pStyle w:val="NormalWeb"/>
              <w:spacing w:before="0" w:beforeAutospacing="0" w:after="0" w:afterAutospacing="0"/>
              <w:ind w:firstLine="720"/>
              <w:jc w:val="both"/>
            </w:pPr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 modo de preparación para realizar una esquematización  visual, les pedimos a los investigadores doctorales que hablaran sobre las dificultades que encontraron cuando seleccionaban y categorizaban corpus de investigaciones. Les preguntamos acerca de las inclusiones y exclusiones, y su preocupación sobre qué autores mencionar y cuáles no. El acto físico de realizar una representación visual contribuye a que los investigadores establezcan nuevas conexiones; cambiar a otra modalidad contribuye a que vean las ideas de manera más gráfica y, a menudo, genera nuevas perspectivas. Por medio de la esquematización, pueden identificar los aspectos de las literaturas que aún no dominan, o consolidar el pensamiento que tienen hasta el momento y visibilizarlo.</w:t>
            </w:r>
          </w:p>
          <w:p w14:paraId="6F3D484E" w14:textId="4F730F33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lastRenderedPageBreak/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7F6C3C68" w14:textId="77777777" w:rsidR="00980CF2" w:rsidRPr="00982EF3" w:rsidRDefault="00980CF2" w:rsidP="00980CF2">
            <w:pPr>
              <w:spacing w:before="127" w:after="0" w:line="240" w:lineRule="auto"/>
              <w:ind w:right="107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Hart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a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scholar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who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has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devoted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entire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book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to ‘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doing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literature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reviews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’ and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another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to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literature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searches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,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recommends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mapping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as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an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important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part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of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reviewing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the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 xml:space="preserve"> </w:t>
            </w:r>
            <w:proofErr w:type="spellStart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literatures</w:t>
            </w:r>
            <w:proofErr w:type="spellEnd"/>
            <w:r w:rsidRPr="00982EF3">
              <w:rPr>
                <w:rFonts w:eastAsia="Times New Roman" w:cstheme="minorHAnsi"/>
                <w:color w:val="231F20"/>
                <w:sz w:val="18"/>
                <w:szCs w:val="18"/>
                <w:lang w:eastAsia="es-AR"/>
              </w:rPr>
              <w:t>.</w:t>
            </w:r>
          </w:p>
          <w:p w14:paraId="16ACC2D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7CBA6972" w14:textId="1094F599" w:rsidR="00C32E34" w:rsidRPr="00980CF2" w:rsidRDefault="00980CF2" w:rsidP="00980CF2">
            <w:pPr>
              <w:pStyle w:val="NormalWeb"/>
              <w:spacing w:before="240" w:beforeAutospacing="0" w:after="200" w:afterAutospacing="0"/>
              <w:ind w:firstLine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Hart</w:t>
            </w:r>
            <w:proofErr w:type="spellEnd"/>
            <w:r w:rsidRPr="004C55F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un especialista que ha dedicado un libro entero a “elaborar revisiones de la literatura” y otro a las búsquedas de literatura, recomienda la esquematización como una estrategia importante para la elaboración de la revisión de las literaturas.</w:t>
            </w:r>
          </w:p>
        </w:tc>
        <w:tc>
          <w:tcPr>
            <w:tcW w:w="3024" w:type="dxa"/>
          </w:tcPr>
          <w:p w14:paraId="097617DE" w14:textId="77777777" w:rsidR="00C32E34" w:rsidRDefault="00C32E34" w:rsidP="009657B8">
            <w:pPr>
              <w:pStyle w:val="Table-Body"/>
              <w:rPr>
                <w:i w:val="0"/>
                <w:noProof w:val="0"/>
                <w:lang w:val="en-US"/>
              </w:rPr>
            </w:pPr>
          </w:p>
          <w:p w14:paraId="3543BB01" w14:textId="77777777" w:rsidR="00980CF2" w:rsidRDefault="00980CF2" w:rsidP="00980CF2">
            <w:pPr>
              <w:pStyle w:val="Table-Body"/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</w:pPr>
            <w:r w:rsidRPr="00980CF2"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  <w:t>I was unsure about translating “mapping” as “</w:t>
            </w:r>
            <w:proofErr w:type="spellStart"/>
            <w:r w:rsidRPr="00980CF2"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  <w:t>esquematización</w:t>
            </w:r>
            <w:proofErr w:type="spellEnd"/>
            <w:r w:rsidRPr="00980CF2"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  <w:t>”. I have seen that some authors who specialize in the matter use the term “</w:t>
            </w:r>
            <w:proofErr w:type="spellStart"/>
            <w:r w:rsidRPr="00980CF2"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  <w:t>mapeo</w:t>
            </w:r>
            <w:proofErr w:type="spellEnd"/>
            <w:r w:rsidRPr="00980CF2"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  <w:t>”, and this one was the one I had chosen at first. However, the client did not like this option and preferred the one which I ended up writing (</w:t>
            </w:r>
            <w:proofErr w:type="spellStart"/>
            <w:r w:rsidRPr="00980CF2"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  <w:t>esquematización</w:t>
            </w:r>
            <w:proofErr w:type="spellEnd"/>
            <w:r w:rsidRPr="00980CF2"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  <w:t>).</w:t>
            </w:r>
          </w:p>
          <w:p w14:paraId="166C29FC" w14:textId="5C15394A" w:rsidR="00980CF2" w:rsidRPr="00980CF2" w:rsidRDefault="00980CF2" w:rsidP="00980CF2">
            <w:pPr>
              <w:pStyle w:val="Table-Body"/>
              <w:rPr>
                <w:rFonts w:ascii="Calibri" w:hAnsi="Calibri" w:cs="Calibri"/>
                <w:i w:val="0"/>
                <w:noProof w:val="0"/>
                <w:sz w:val="18"/>
                <w:szCs w:val="18"/>
                <w:lang w:val="en-US"/>
              </w:rPr>
            </w:pP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E68AD9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30D747F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35673AAB" w:rsidR="00C32E34" w:rsidRPr="00980CF2" w:rsidRDefault="004C55FB" w:rsidP="009657B8">
            <w:pPr>
              <w:pStyle w:val="Table-Body"/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</w:pPr>
            <w:r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 xml:space="preserve">Hernández </w:t>
            </w:r>
            <w:proofErr w:type="spellStart"/>
            <w:r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>Sampieri</w:t>
            </w:r>
            <w:proofErr w:type="spellEnd"/>
            <w:r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 xml:space="preserve">, R. </w:t>
            </w:r>
            <w:r w:rsidR="00980CF2"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 xml:space="preserve">(2014). </w:t>
            </w:r>
            <w:proofErr w:type="spellStart"/>
            <w:r w:rsidRPr="00980CF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Metodología</w:t>
            </w:r>
            <w:proofErr w:type="spellEnd"/>
            <w:r w:rsidRPr="00980CF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la </w:t>
            </w:r>
            <w:proofErr w:type="spellStart"/>
            <w:r w:rsidRPr="00980CF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investigación</w:t>
            </w:r>
            <w:proofErr w:type="spellEnd"/>
            <w:r w:rsidR="00980CF2" w:rsidRPr="00980CF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</w:t>
            </w:r>
            <w:r w:rsidR="00980CF2" w:rsidRPr="00980C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80CF2"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 xml:space="preserve">McGraw Hill </w:t>
            </w:r>
            <w:proofErr w:type="spellStart"/>
            <w:r w:rsidR="00980CF2"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>Interamericana</w:t>
            </w:r>
            <w:proofErr w:type="spellEnd"/>
            <w:r w:rsidR="00980CF2"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80CF2"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>Editores</w:t>
            </w:r>
            <w:proofErr w:type="spellEnd"/>
            <w:r w:rsidR="00980CF2"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>, S.A. de C.V.</w:t>
            </w:r>
          </w:p>
        </w:tc>
        <w:tc>
          <w:tcPr>
            <w:tcW w:w="4547" w:type="dxa"/>
          </w:tcPr>
          <w:p w14:paraId="4C52EF00" w14:textId="77777777" w:rsidR="00C32E3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  <w:p w14:paraId="7C07549B" w14:textId="5008E0FE" w:rsidR="00980CF2" w:rsidRPr="00980CF2" w:rsidRDefault="00980CF2" w:rsidP="009657B8">
            <w:pPr>
              <w:pStyle w:val="Table-Body"/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</w:pPr>
            <w:r w:rsidRPr="00980CF2">
              <w:rPr>
                <w:rFonts w:asciiTheme="minorHAnsi" w:hAnsiTheme="minorHAnsi" w:cstheme="minorHAnsi"/>
                <w:i w:val="0"/>
                <w:noProof w:val="0"/>
                <w:sz w:val="18"/>
                <w:szCs w:val="18"/>
                <w:lang w:val="en-US"/>
              </w:rPr>
              <w:t>General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72CAAB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9CF7A" w14:textId="77777777" w:rsidR="009A5117" w:rsidRDefault="009A5117">
      <w:pPr>
        <w:spacing w:after="0" w:line="240" w:lineRule="auto"/>
      </w:pPr>
      <w:r>
        <w:separator/>
      </w:r>
    </w:p>
  </w:endnote>
  <w:endnote w:type="continuationSeparator" w:id="0">
    <w:p w14:paraId="6189F9E5" w14:textId="77777777" w:rsidR="009A5117" w:rsidRDefault="009A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3CD67" w14:textId="77777777" w:rsidR="009A5117" w:rsidRDefault="009A5117">
      <w:pPr>
        <w:spacing w:after="0" w:line="240" w:lineRule="auto"/>
      </w:pPr>
      <w:r>
        <w:separator/>
      </w:r>
    </w:p>
  </w:footnote>
  <w:footnote w:type="continuationSeparator" w:id="0">
    <w:p w14:paraId="07EE319C" w14:textId="77777777" w:rsidR="009A5117" w:rsidRDefault="009A5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7D4C8" w14:textId="7C636906" w:rsidR="00982732" w:rsidRDefault="00982732" w:rsidP="00982732">
    <w:pPr>
      <w:pStyle w:val="Encabezado"/>
      <w:jc w:val="right"/>
    </w:pPr>
    <w:bookmarkStart w:id="1" w:name="_GoBack"/>
    <w:bookmarkEnd w:id="1"/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9A5117" w:rsidP="00742B7C">
    <w:pPr>
      <w:pStyle w:val="Encabezado"/>
      <w:jc w:val="right"/>
    </w:pP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C8"/>
    <w:rsid w:val="00010F48"/>
    <w:rsid w:val="001D5956"/>
    <w:rsid w:val="00222AEE"/>
    <w:rsid w:val="0029735B"/>
    <w:rsid w:val="002B46B3"/>
    <w:rsid w:val="00472318"/>
    <w:rsid w:val="004C55FB"/>
    <w:rsid w:val="00502332"/>
    <w:rsid w:val="005725F5"/>
    <w:rsid w:val="006B63B5"/>
    <w:rsid w:val="00717925"/>
    <w:rsid w:val="00814892"/>
    <w:rsid w:val="00817C43"/>
    <w:rsid w:val="0083356E"/>
    <w:rsid w:val="00947BA5"/>
    <w:rsid w:val="00970A9B"/>
    <w:rsid w:val="00980CF2"/>
    <w:rsid w:val="00982732"/>
    <w:rsid w:val="00992EE4"/>
    <w:rsid w:val="009A5117"/>
    <w:rsid w:val="00A6385E"/>
    <w:rsid w:val="00A64FA3"/>
    <w:rsid w:val="00A9682A"/>
    <w:rsid w:val="00B92973"/>
    <w:rsid w:val="00BA1735"/>
    <w:rsid w:val="00BA77C8"/>
    <w:rsid w:val="00C32E34"/>
    <w:rsid w:val="00C43D38"/>
    <w:rsid w:val="00CE7801"/>
    <w:rsid w:val="00E23080"/>
    <w:rsid w:val="00EB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131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C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5F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C5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C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5F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C5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1170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Luisina</cp:lastModifiedBy>
  <cp:revision>2</cp:revision>
  <dcterms:created xsi:type="dcterms:W3CDTF">2021-01-28T21:43:00Z</dcterms:created>
  <dcterms:modified xsi:type="dcterms:W3CDTF">2021-01-28T21:43:00Z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