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3.xml" ContentType="application/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cs="Calibri" w:cstheme="minorHAnsi"/>
          <w:b/>
          <w:b/>
          <w:bCs/>
          <w:i/>
          <w:i/>
          <w:iCs/>
          <w:lang w:val="en-US"/>
        </w:rPr>
      </w:pPr>
      <w:bookmarkStart w:id="0" w:name="_GoBack"/>
      <w:bookmarkEnd w:id="0"/>
      <w:r>
        <w:rPr>
          <w:rFonts w:cs="Calibri" w:cstheme="minorHAnsi"/>
          <w:b/>
          <w:bCs/>
          <w:i/>
          <w:iCs/>
          <w:lang w:val="en-US"/>
        </w:rPr>
        <w:t>Welcome to Stillman Translations preliminary onboarding assessment!</w:t>
      </w:r>
    </w:p>
    <w:p>
      <w:pPr>
        <w:pStyle w:val="Normal"/>
        <w:rPr>
          <w:rFonts w:cs="Calibri" w:cstheme="minorHAnsi"/>
          <w:i/>
          <w:i/>
          <w:iCs/>
          <w:lang w:val="en-US"/>
        </w:rPr>
      </w:pPr>
      <w:r>
        <w:rPr>
          <w:rFonts w:cs="Calibri" w:cstheme="minorHAnsi"/>
          <w:i/>
          <w:iCs/>
          <w:lang w:val="en-US"/>
        </w:rPr>
        <w:t>This assessment has 5 sections. Make sure to follow the instructions and complete all the information needed.</w:t>
      </w:r>
    </w:p>
    <w:p>
      <w:pPr>
        <w:pStyle w:val="Normal"/>
        <w:rPr>
          <w:rFonts w:cs="Calibri" w:cstheme="minorHAnsi"/>
          <w:i/>
          <w:i/>
          <w:iCs/>
          <w:lang w:val="en-US"/>
        </w:rPr>
      </w:pPr>
      <w:r>
        <w:rPr>
          <w:rFonts w:cs="Calibri" w:cstheme="minorHAnsi"/>
          <w:i/>
          <w:iCs/>
          <w:lang w:val="en-US"/>
        </w:rPr>
        <w:t>The goal of this request is to analyze your performance and your potential.</w:t>
      </w:r>
    </w:p>
    <w:p>
      <w:pPr>
        <w:pStyle w:val="Normal"/>
        <w:rPr>
          <w:rFonts w:cs="Calibri" w:cstheme="minorHAnsi"/>
          <w:i/>
          <w:i/>
          <w:iCs/>
          <w:lang w:val="en-US"/>
        </w:rPr>
      </w:pPr>
      <w:r>
        <w:rPr>
          <w:rFonts w:cs="Calibri" w:cstheme="minorHAnsi"/>
          <w:i/>
          <w:iCs/>
          <w:lang w:val="en-US"/>
        </w:rPr>
        <w:t>Breath in and out, and do your best. Hope we can count on you soon!</w:t>
      </w:r>
    </w:p>
    <w:p>
      <w:pPr>
        <w:pStyle w:val="Normal"/>
        <w:rPr>
          <w:rFonts w:cs="Calibri" w:cstheme="minorHAnsi"/>
          <w:i/>
          <w:i/>
          <w:iCs/>
          <w:lang w:val="en-US"/>
        </w:rPr>
      </w:pPr>
      <w:r>
        <w:rPr>
          <w:rFonts w:cs="Calibri" w:cstheme="minorHAnsi"/>
          <w:i/>
          <w:iCs/>
          <w:lang w:val="en-US"/>
        </w:rPr>
      </w:r>
    </w:p>
    <w:p>
      <w:pPr>
        <w:pStyle w:val="Normal"/>
        <w:rPr>
          <w:rFonts w:cs="Calibri" w:cstheme="minorHAnsi"/>
          <w:b/>
          <w:b/>
          <w:bCs/>
          <w:color w:val="000000" w:themeColor="text1"/>
          <w:lang w:val="en-US"/>
        </w:rPr>
      </w:pPr>
      <w:r>
        <w:rPr>
          <w:rFonts w:cs="Calibri" w:cstheme="minorHAnsi"/>
          <w:b/>
          <w:bCs/>
          <w:color w:val="000000" w:themeColor="text1"/>
          <w:lang w:val="en-US"/>
        </w:rPr>
        <w:t>SECTION 1. INSTRUCTIONS</w:t>
      </w:r>
    </w:p>
    <w:p>
      <w:pPr>
        <w:pStyle w:val="InstructBullet"/>
        <w:numPr>
          <w:ilvl w:val="0"/>
          <w:numId w:val="0"/>
        </w:numPr>
        <w:pBdr>
          <w:top w:val="single" w:sz="4" w:space="0" w:color="00000A"/>
          <w:left w:val="single" w:sz="4" w:space="4" w:color="00000A"/>
          <w:bottom w:val="single" w:sz="4" w:space="1" w:color="00000A"/>
          <w:right w:val="single" w:sz="4" w:space="4" w:color="00000A"/>
        </w:pBdr>
        <w:spacing w:before="120" w:after="120"/>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Below you will find a special instruction for section 3:</w:t>
      </w:r>
    </w:p>
    <w:p>
      <w:pPr>
        <w:pStyle w:val="InstructBullet"/>
        <w:numPr>
          <w:ilvl w:val="0"/>
          <w:numId w:val="0"/>
        </w:numPr>
        <w:pBdr>
          <w:top w:val="single" w:sz="4" w:space="0" w:color="00000A"/>
          <w:left w:val="single" w:sz="4" w:space="4" w:color="00000A"/>
          <w:bottom w:val="single" w:sz="4" w:space="1" w:color="00000A"/>
          <w:right w:val="single" w:sz="4" w:space="4" w:color="00000A"/>
        </w:pBdr>
        <w:spacing w:before="120" w:after="120"/>
        <w:ind w:firstLine="270"/>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*Please make sure target text mirrors source format.</w:t>
      </w:r>
    </w:p>
    <w:p>
      <w:pPr>
        <w:pStyle w:val="InstructBullet"/>
        <w:numPr>
          <w:ilvl w:val="0"/>
          <w:numId w:val="0"/>
        </w:numPr>
        <w:pBdr>
          <w:top w:val="single" w:sz="4" w:space="0" w:color="00000A"/>
          <w:left w:val="single" w:sz="4" w:space="4" w:color="00000A"/>
          <w:bottom w:val="single" w:sz="4" w:space="1" w:color="00000A"/>
          <w:right w:val="single" w:sz="4" w:space="4" w:color="00000A"/>
        </w:pBdr>
        <w:spacing w:before="120" w:after="120"/>
        <w:ind w:firstLine="270"/>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*Normalize spaces.</w:t>
      </w:r>
    </w:p>
    <w:p>
      <w:pPr>
        <w:pStyle w:val="Normal"/>
        <w:rPr>
          <w:rFonts w:cs="Calibri" w:cstheme="minorHAnsi"/>
          <w:b/>
          <w:b/>
          <w:bCs/>
          <w:color w:val="000000" w:themeColor="text1"/>
          <w:u w:val="single"/>
          <w:lang w:val="en-US"/>
        </w:rPr>
      </w:pPr>
      <w:r>
        <w:rPr>
          <w:rFonts w:cs="Calibri" w:cstheme="minorHAnsi"/>
          <w:b/>
          <w:bCs/>
          <w:color w:val="000000" w:themeColor="text1"/>
          <w:u w:val="single"/>
          <w:lang w:val="en-US"/>
        </w:rPr>
      </w:r>
    </w:p>
    <w:p>
      <w:pPr>
        <w:pStyle w:val="Normal"/>
        <w:rPr>
          <w:rFonts w:cs="Calibri" w:cstheme="minorHAnsi"/>
          <w:b/>
          <w:b/>
          <w:bCs/>
          <w:color w:val="000000" w:themeColor="text1"/>
          <w:lang w:val="en-US"/>
        </w:rPr>
      </w:pPr>
      <w:r>
        <w:rPr>
          <w:rFonts w:cs="Calibri" w:cstheme="minorHAnsi"/>
          <w:b/>
          <w:bCs/>
          <w:color w:val="000000" w:themeColor="text1"/>
          <w:lang w:val="en-US"/>
        </w:rPr>
        <w:t>SECTION 2. GLOSSARY</w:t>
      </w:r>
    </w:p>
    <w:p>
      <w:pPr>
        <w:pStyle w:val="Normal"/>
        <w:pBdr>
          <w:top w:val="single" w:sz="4" w:space="1" w:color="00000A"/>
          <w:left w:val="single" w:sz="4" w:space="4" w:color="00000A"/>
          <w:bottom w:val="single" w:sz="4" w:space="1" w:color="00000A"/>
          <w:right w:val="single" w:sz="4" w:space="4" w:color="00000A"/>
        </w:pBdr>
        <w:spacing w:before="0" w:after="0"/>
        <w:rPr>
          <w:rFonts w:cs="Calibri" w:cstheme="minorHAnsi"/>
          <w:i/>
          <w:i/>
          <w:iCs/>
          <w:color w:val="000000" w:themeColor="text1"/>
          <w:sz w:val="20"/>
          <w:szCs w:val="20"/>
          <w:lang w:val="en-US"/>
        </w:rPr>
      </w:pPr>
      <w:r>
        <w:rPr>
          <w:rFonts w:cs="Calibri" w:cstheme="minorHAnsi"/>
          <w:i/>
          <w:iCs/>
          <w:color w:val="000000" w:themeColor="text1"/>
          <w:sz w:val="20"/>
          <w:szCs w:val="20"/>
          <w:lang w:val="en-US"/>
        </w:rPr>
        <w:t>In this section, you are required to complete this task:</w:t>
      </w:r>
    </w:p>
    <w:p>
      <w:pPr>
        <w:pStyle w:val="Normal"/>
        <w:pBdr>
          <w:top w:val="single" w:sz="4" w:space="1" w:color="00000A"/>
          <w:left w:val="single" w:sz="4" w:space="4" w:color="00000A"/>
          <w:bottom w:val="single" w:sz="4" w:space="1" w:color="00000A"/>
          <w:right w:val="single" w:sz="4" w:space="4" w:color="00000A"/>
        </w:pBdr>
        <w:spacing w:before="0" w:after="0"/>
        <w:rPr>
          <w:rFonts w:cs="Calibri" w:cstheme="minorHAnsi"/>
          <w:i/>
          <w:i/>
          <w:iCs/>
          <w:color w:val="000000" w:themeColor="text1"/>
          <w:sz w:val="20"/>
          <w:szCs w:val="20"/>
          <w:lang w:val="en-US"/>
        </w:rPr>
      </w:pPr>
      <w:r>
        <w:rPr>
          <w:rFonts w:cs="Calibri" w:cstheme="minorHAnsi"/>
          <w:i/>
          <w:iCs/>
          <w:color w:val="000000" w:themeColor="text1"/>
          <w:sz w:val="20"/>
          <w:szCs w:val="20"/>
          <w:lang w:val="en-US"/>
        </w:rPr>
        <w:tab/>
        <w:t>*Extract four terms (cells 1 to 4) from the text in Section 3 that you consider are worth being in the glossary.</w:t>
      </w:r>
    </w:p>
    <w:p>
      <w:pPr>
        <w:pStyle w:val="Normal"/>
        <w:spacing w:before="0" w:after="0"/>
        <w:rPr>
          <w:rFonts w:cs="Calibri" w:cstheme="minorHAnsi"/>
          <w:i/>
          <w:i/>
          <w:iCs/>
          <w:color w:val="000000" w:themeColor="text1"/>
          <w:lang w:val="en-US"/>
        </w:rPr>
      </w:pPr>
      <w:r>
        <w:rPr>
          <w:rFonts w:cs="Calibri" w:cstheme="minorHAnsi"/>
          <w:i/>
          <w:iCs/>
          <w:color w:val="000000" w:themeColor="text1"/>
          <w:lang w:val="en-US"/>
        </w:rPr>
      </w:r>
    </w:p>
    <w:tbl>
      <w:tblPr>
        <w:tblStyle w:val="Tablaconcuadrcula"/>
        <w:tblW w:w="8494" w:type="dxa"/>
        <w:jc w:val="left"/>
        <w:tblInd w:w="-5" w:type="dxa"/>
        <w:tblCellMar>
          <w:top w:w="0" w:type="dxa"/>
          <w:left w:w="103" w:type="dxa"/>
          <w:bottom w:w="0" w:type="dxa"/>
          <w:right w:w="108" w:type="dxa"/>
        </w:tblCellMar>
        <w:tblLook w:firstRow="1" w:noVBand="1" w:lastRow="0" w:firstColumn="1" w:lastColumn="0" w:noHBand="0" w:val="04a0"/>
      </w:tblPr>
      <w:tblGrid>
        <w:gridCol w:w="535"/>
        <w:gridCol w:w="3508"/>
        <w:gridCol w:w="4451"/>
      </w:tblGrid>
      <w:tr>
        <w:trPr/>
        <w:tc>
          <w:tcPr>
            <w:tcW w:w="535" w:type="dxa"/>
            <w:tcBorders/>
            <w:shd w:fill="auto" w:val="clear"/>
            <w:tcMar>
              <w:left w:w="103" w:type="dxa"/>
            </w:tcMar>
          </w:tcPr>
          <w:p>
            <w:pPr>
              <w:pStyle w:val="Normal"/>
              <w:spacing w:lineRule="auto" w:line="240" w:before="0" w:after="0"/>
              <w:jc w:val="center"/>
              <w:rPr>
                <w:rFonts w:cs="Calibri" w:cstheme="minorHAnsi"/>
                <w:b/>
                <w:b/>
                <w:bCs/>
                <w:color w:val="000000" w:themeColor="text1"/>
                <w:lang w:val="en-US"/>
              </w:rPr>
            </w:pPr>
            <w:r>
              <w:rPr>
                <w:rFonts w:cs="Calibri" w:cstheme="minorHAnsi"/>
                <w:b/>
                <w:bCs/>
                <w:color w:val="000000" w:themeColor="text1"/>
                <w:lang w:val="en-US"/>
              </w:rPr>
            </w:r>
          </w:p>
        </w:tc>
        <w:tc>
          <w:tcPr>
            <w:tcW w:w="3508" w:type="dxa"/>
            <w:tcBorders/>
            <w:shd w:fill="auto" w:val="clear"/>
            <w:tcMar>
              <w:left w:w="103" w:type="dxa"/>
            </w:tcMar>
          </w:tcPr>
          <w:p>
            <w:pPr>
              <w:pStyle w:val="Normal"/>
              <w:spacing w:lineRule="auto" w:line="240" w:before="0" w:after="0"/>
              <w:jc w:val="center"/>
              <w:rPr>
                <w:rFonts w:cs="Calibri" w:cstheme="minorHAnsi"/>
                <w:b/>
                <w:b/>
                <w:bCs/>
                <w:color w:val="000000" w:themeColor="text1"/>
                <w:lang w:val="en-US"/>
              </w:rPr>
            </w:pPr>
            <w:r>
              <w:rPr>
                <w:rFonts w:cs="Calibri" w:cstheme="minorHAnsi"/>
                <w:b/>
                <w:bCs/>
                <w:color w:val="000000" w:themeColor="text1"/>
                <w:lang w:val="en-US"/>
              </w:rPr>
              <w:t>Source</w:t>
            </w:r>
          </w:p>
        </w:tc>
        <w:tc>
          <w:tcPr>
            <w:tcW w:w="4451" w:type="dxa"/>
            <w:tcBorders/>
            <w:shd w:fill="auto" w:val="clear"/>
            <w:tcMar>
              <w:left w:w="103" w:type="dxa"/>
            </w:tcMar>
          </w:tcPr>
          <w:p>
            <w:pPr>
              <w:pStyle w:val="Normal"/>
              <w:spacing w:lineRule="auto" w:line="240" w:before="0" w:after="0"/>
              <w:jc w:val="center"/>
              <w:rPr>
                <w:rFonts w:cs="Calibri" w:cstheme="minorHAnsi"/>
                <w:b/>
                <w:b/>
                <w:bCs/>
                <w:color w:val="000000" w:themeColor="text1"/>
                <w:lang w:val="en-US"/>
              </w:rPr>
            </w:pPr>
            <w:r>
              <w:rPr>
                <w:rFonts w:cs="Calibri" w:cstheme="minorHAnsi"/>
                <w:b/>
                <w:bCs/>
                <w:color w:val="000000" w:themeColor="text1"/>
                <w:lang w:val="en-US"/>
              </w:rPr>
              <w:t>Target</w:t>
            </w:r>
          </w:p>
        </w:tc>
      </w:tr>
      <w:tr>
        <w:trPr/>
        <w:tc>
          <w:tcPr>
            <w:tcW w:w="535" w:type="dxa"/>
            <w:tcBorders/>
            <w:shd w:fill="auto" w:val="clear"/>
            <w:tcMar>
              <w:left w:w="103" w:type="dxa"/>
            </w:tcMar>
          </w:tcPr>
          <w:p>
            <w:pPr>
              <w:pStyle w:val="Normal"/>
              <w:spacing w:lineRule="auto" w:line="240" w:before="0" w:after="0"/>
              <w:jc w:val="center"/>
              <w:rPr>
                <w:rFonts w:cs="Calibri" w:cstheme="minorHAnsi"/>
                <w:color w:val="000000" w:themeColor="text1"/>
                <w:lang w:val="en-US"/>
              </w:rPr>
            </w:pPr>
            <w:r>
              <w:rPr>
                <w:rFonts w:cs="Calibri" w:cstheme="minorHAnsi"/>
                <w:color w:val="000000" w:themeColor="text1"/>
                <w:lang w:val="en-US"/>
              </w:rPr>
              <w:t>1</w:t>
            </w:r>
          </w:p>
        </w:tc>
        <w:tc>
          <w:tcPr>
            <w:tcW w:w="3508" w:type="dxa"/>
            <w:tcBorders/>
            <w:shd w:fill="auto" w:val="clear"/>
            <w:tcMar>
              <w:left w:w="103" w:type="dxa"/>
            </w:tcMar>
          </w:tcPr>
          <w:p>
            <w:pPr>
              <w:pStyle w:val="Normal"/>
              <w:spacing w:lineRule="auto" w:line="360" w:before="0" w:after="0"/>
              <w:jc w:val="both"/>
              <w:rPr>
                <w:rFonts w:ascii="Arial" w:hAnsi="Arial" w:cs="Calibri" w:cstheme="minorHAnsi"/>
                <w:color w:val="000000" w:themeColor="text1"/>
                <w:sz w:val="20"/>
                <w:szCs w:val="20"/>
                <w:lang w:val="en-US"/>
              </w:rPr>
            </w:pPr>
            <w:r>
              <w:rPr>
                <w:rFonts w:cs="Calibri" w:ascii="Arial" w:hAnsi="Arial" w:cstheme="minorHAnsi"/>
                <w:color w:val="000000" w:themeColor="text1"/>
                <w:sz w:val="20"/>
                <w:szCs w:val="20"/>
                <w:lang w:val="en-US"/>
              </w:rPr>
              <w:t>molecular pathways</w:t>
            </w:r>
          </w:p>
        </w:tc>
        <w:tc>
          <w:tcPr>
            <w:tcW w:w="4451" w:type="dxa"/>
            <w:tcBorders/>
            <w:shd w:fill="auto" w:val="clear"/>
            <w:tcMar>
              <w:left w:w="103" w:type="dxa"/>
            </w:tcMar>
          </w:tcPr>
          <w:p>
            <w:pPr>
              <w:pStyle w:val="Normal"/>
              <w:spacing w:lineRule="auto" w:line="240" w:before="0" w:after="0"/>
              <w:rPr>
                <w:rFonts w:ascii="Arial" w:hAnsi="Arial" w:cs="Calibri" w:cstheme="minorHAnsi"/>
                <w:color w:val="000000" w:themeColor="text1"/>
                <w:sz w:val="20"/>
                <w:szCs w:val="20"/>
                <w:lang w:val="en-US"/>
              </w:rPr>
            </w:pPr>
            <w:r>
              <w:rPr>
                <w:rFonts w:cs="Calibri" w:ascii="Arial" w:hAnsi="Arial" w:cstheme="minorHAnsi"/>
                <w:color w:val="000000" w:themeColor="text1"/>
                <w:sz w:val="20"/>
                <w:szCs w:val="20"/>
                <w:lang w:val="en-US"/>
              </w:rPr>
              <w:t>vías moleculares</w:t>
            </w:r>
          </w:p>
        </w:tc>
      </w:tr>
      <w:tr>
        <w:trPr/>
        <w:tc>
          <w:tcPr>
            <w:tcW w:w="535" w:type="dxa"/>
            <w:tcBorders/>
            <w:shd w:fill="auto" w:val="clear"/>
            <w:tcMar>
              <w:left w:w="103" w:type="dxa"/>
            </w:tcMar>
          </w:tcPr>
          <w:p>
            <w:pPr>
              <w:pStyle w:val="Normal"/>
              <w:spacing w:lineRule="auto" w:line="240" w:before="0" w:after="0"/>
              <w:jc w:val="center"/>
              <w:rPr>
                <w:rFonts w:cs="Calibri" w:cstheme="minorHAnsi"/>
                <w:color w:val="000000" w:themeColor="text1"/>
                <w:lang w:val="en-US"/>
              </w:rPr>
            </w:pPr>
            <w:r>
              <w:rPr>
                <w:rFonts w:cs="Calibri" w:cstheme="minorHAnsi"/>
                <w:color w:val="000000" w:themeColor="text1"/>
                <w:lang w:val="en-US"/>
              </w:rPr>
              <w:t>2</w:t>
            </w:r>
          </w:p>
        </w:tc>
        <w:tc>
          <w:tcPr>
            <w:tcW w:w="3508" w:type="dxa"/>
            <w:tcBorders/>
            <w:shd w:fill="auto" w:val="clear"/>
            <w:tcMar>
              <w:left w:w="103" w:type="dxa"/>
            </w:tcMar>
          </w:tcPr>
          <w:p>
            <w:pPr>
              <w:pStyle w:val="Normal"/>
              <w:spacing w:lineRule="auto" w:line="360" w:before="0" w:after="0"/>
              <w:jc w:val="both"/>
              <w:rPr>
                <w:rFonts w:ascii="Arial" w:hAnsi="Arial" w:cs="Calibri" w:cstheme="minorHAnsi"/>
                <w:color w:val="000000" w:themeColor="text1"/>
                <w:sz w:val="20"/>
                <w:szCs w:val="20"/>
                <w:lang w:val="en-US"/>
              </w:rPr>
            </w:pPr>
            <w:r>
              <w:rPr>
                <w:rFonts w:cs="Calibri" w:ascii="Arial" w:hAnsi="Arial" w:cstheme="minorHAnsi"/>
                <w:color w:val="000000" w:themeColor="text1"/>
                <w:sz w:val="20"/>
                <w:szCs w:val="20"/>
                <w:lang w:val="en-US"/>
              </w:rPr>
              <w:t>Targeted therapies</w:t>
            </w:r>
          </w:p>
        </w:tc>
        <w:tc>
          <w:tcPr>
            <w:tcW w:w="4451" w:type="dxa"/>
            <w:tcBorders/>
            <w:shd w:fill="auto" w:val="clear"/>
            <w:tcMar>
              <w:left w:w="103" w:type="dxa"/>
            </w:tcMar>
          </w:tcPr>
          <w:p>
            <w:pPr>
              <w:pStyle w:val="Normal"/>
              <w:spacing w:lineRule="auto" w:line="240" w:before="0" w:after="0"/>
              <w:rPr>
                <w:rFonts w:ascii="Arial" w:hAnsi="Arial" w:cs="Calibri" w:cstheme="minorHAnsi"/>
                <w:color w:val="000000" w:themeColor="text1"/>
                <w:sz w:val="20"/>
                <w:szCs w:val="20"/>
              </w:rPr>
            </w:pPr>
            <w:r>
              <w:rPr>
                <w:rFonts w:cs="Calibri" w:ascii="Arial" w:hAnsi="Arial" w:cstheme="minorHAnsi"/>
                <w:color w:val="000000" w:themeColor="text1"/>
                <w:sz w:val="20"/>
                <w:szCs w:val="20"/>
              </w:rPr>
              <w:t>Terapias dirigidas</w:t>
            </w:r>
          </w:p>
        </w:tc>
      </w:tr>
      <w:tr>
        <w:trPr/>
        <w:tc>
          <w:tcPr>
            <w:tcW w:w="535" w:type="dxa"/>
            <w:tcBorders/>
            <w:shd w:fill="auto" w:val="clear"/>
            <w:tcMar>
              <w:left w:w="103" w:type="dxa"/>
            </w:tcMar>
          </w:tcPr>
          <w:p>
            <w:pPr>
              <w:pStyle w:val="Normal"/>
              <w:spacing w:lineRule="auto" w:line="240" w:before="0" w:after="0"/>
              <w:ind w:left="708" w:hanging="708"/>
              <w:jc w:val="center"/>
              <w:rPr>
                <w:rFonts w:cs="Calibri" w:cstheme="minorHAnsi"/>
                <w:color w:val="000000" w:themeColor="text1"/>
                <w:lang w:val="en-US"/>
              </w:rPr>
            </w:pPr>
            <w:r>
              <w:rPr>
                <w:rFonts w:cs="Calibri" w:cstheme="minorHAnsi"/>
                <w:color w:val="000000" w:themeColor="text1"/>
                <w:lang w:val="en-US"/>
              </w:rPr>
              <w:t>3</w:t>
            </w:r>
          </w:p>
        </w:tc>
        <w:tc>
          <w:tcPr>
            <w:tcW w:w="3508" w:type="dxa"/>
            <w:tcBorders/>
            <w:shd w:fill="auto" w:val="clear"/>
            <w:tcMar>
              <w:left w:w="103" w:type="dxa"/>
            </w:tcMar>
          </w:tcPr>
          <w:p>
            <w:pPr>
              <w:pStyle w:val="Normal"/>
              <w:spacing w:lineRule="auto" w:line="240" w:before="0" w:after="0"/>
              <w:rPr>
                <w:rFonts w:ascii="Arial" w:hAnsi="Arial" w:cs="Calibri" w:cstheme="minorHAnsi"/>
                <w:color w:val="000000" w:themeColor="text1"/>
                <w:sz w:val="20"/>
                <w:szCs w:val="20"/>
                <w:lang w:val="en-US"/>
              </w:rPr>
            </w:pPr>
            <w:r>
              <w:rPr>
                <w:rFonts w:cs="Calibri" w:ascii="Arial" w:hAnsi="Arial" w:cstheme="minorHAnsi"/>
                <w:color w:val="000000" w:themeColor="text1"/>
                <w:sz w:val="20"/>
                <w:szCs w:val="20"/>
                <w:lang w:val="en-US"/>
              </w:rPr>
              <w:t>agents</w:t>
            </w:r>
          </w:p>
        </w:tc>
        <w:tc>
          <w:tcPr>
            <w:tcW w:w="4451" w:type="dxa"/>
            <w:tcBorders/>
            <w:shd w:fill="auto" w:val="clear"/>
            <w:tcMar>
              <w:left w:w="103" w:type="dxa"/>
            </w:tcMar>
          </w:tcPr>
          <w:p>
            <w:pPr>
              <w:pStyle w:val="Normal"/>
              <w:spacing w:lineRule="auto" w:line="240" w:before="0" w:after="0"/>
              <w:rPr>
                <w:rFonts w:ascii="Arial" w:hAnsi="Arial" w:cs="Calibri" w:cstheme="minorHAnsi"/>
                <w:color w:val="000000" w:themeColor="text1"/>
                <w:sz w:val="20"/>
                <w:szCs w:val="20"/>
                <w:lang w:val="en-US"/>
              </w:rPr>
            </w:pPr>
            <w:r>
              <w:rPr>
                <w:rFonts w:cs="Calibri" w:ascii="Arial" w:hAnsi="Arial" w:cstheme="minorHAnsi"/>
                <w:color w:val="000000" w:themeColor="text1"/>
                <w:sz w:val="20"/>
                <w:szCs w:val="20"/>
                <w:lang w:val="en-US"/>
              </w:rPr>
              <w:t>fármacos</w:t>
            </w:r>
          </w:p>
        </w:tc>
      </w:tr>
      <w:tr>
        <w:trPr/>
        <w:tc>
          <w:tcPr>
            <w:tcW w:w="535" w:type="dxa"/>
            <w:tcBorders/>
            <w:shd w:fill="auto" w:val="clear"/>
            <w:tcMar>
              <w:left w:w="103" w:type="dxa"/>
            </w:tcMar>
          </w:tcPr>
          <w:p>
            <w:pPr>
              <w:pStyle w:val="Normal"/>
              <w:spacing w:lineRule="auto" w:line="240" w:before="0" w:after="0"/>
              <w:jc w:val="center"/>
              <w:rPr>
                <w:rFonts w:cs="Calibri" w:cstheme="minorHAnsi"/>
                <w:color w:val="000000" w:themeColor="text1"/>
                <w:lang w:val="en-US"/>
              </w:rPr>
            </w:pPr>
            <w:r>
              <w:rPr>
                <w:rFonts w:cs="Calibri" w:cstheme="minorHAnsi"/>
                <w:color w:val="000000" w:themeColor="text1"/>
                <w:lang w:val="en-US"/>
              </w:rPr>
              <w:t>4</w:t>
            </w:r>
          </w:p>
        </w:tc>
        <w:tc>
          <w:tcPr>
            <w:tcW w:w="3508" w:type="dxa"/>
            <w:tcBorders/>
            <w:shd w:fill="auto" w:val="clear"/>
            <w:tcMar>
              <w:left w:w="103" w:type="dxa"/>
            </w:tcMar>
          </w:tcPr>
          <w:p>
            <w:pPr>
              <w:pStyle w:val="Normal"/>
              <w:spacing w:lineRule="auto" w:line="240" w:before="0" w:after="0"/>
              <w:rPr>
                <w:rFonts w:ascii="Arial" w:hAnsi="Arial" w:cs="Calibri" w:cstheme="minorHAnsi"/>
                <w:color w:val="000000" w:themeColor="text1"/>
                <w:sz w:val="20"/>
                <w:szCs w:val="20"/>
                <w:lang w:val="en-US"/>
              </w:rPr>
            </w:pPr>
            <w:r>
              <w:rPr>
                <w:rFonts w:cs="Calibri" w:ascii="Arial" w:hAnsi="Arial" w:cstheme="minorHAnsi"/>
                <w:color w:val="000000" w:themeColor="text1"/>
                <w:sz w:val="20"/>
                <w:szCs w:val="20"/>
                <w:lang w:val="en-US"/>
              </w:rPr>
              <w:t>immunogenic</w:t>
            </w:r>
          </w:p>
        </w:tc>
        <w:tc>
          <w:tcPr>
            <w:tcW w:w="4451" w:type="dxa"/>
            <w:tcBorders/>
            <w:shd w:fill="auto" w:val="clear"/>
            <w:tcMar>
              <w:left w:w="103" w:type="dxa"/>
            </w:tcMar>
          </w:tcPr>
          <w:p>
            <w:pPr>
              <w:pStyle w:val="Normal"/>
              <w:spacing w:lineRule="auto" w:line="240" w:before="0" w:after="0"/>
              <w:rPr>
                <w:rFonts w:ascii="Arial" w:hAnsi="Arial" w:cs="Calibri" w:cstheme="minorHAnsi"/>
                <w:color w:val="000000" w:themeColor="text1"/>
                <w:sz w:val="20"/>
                <w:szCs w:val="20"/>
                <w:lang w:val="en-US"/>
              </w:rPr>
            </w:pPr>
            <w:r>
              <w:rPr>
                <w:rFonts w:cs="Calibri" w:ascii="Arial" w:hAnsi="Arial" w:cstheme="minorHAnsi"/>
                <w:color w:val="000000" w:themeColor="text1"/>
                <w:sz w:val="20"/>
                <w:szCs w:val="20"/>
                <w:lang w:val="en-US"/>
              </w:rPr>
              <w:t>inmunogénica</w:t>
            </w:r>
          </w:p>
        </w:tc>
      </w:tr>
    </w:tbl>
    <w:p>
      <w:pPr>
        <w:pStyle w:val="Normal"/>
        <w:rPr>
          <w:rFonts w:cs="Calibri" w:cstheme="minorHAnsi"/>
          <w:b/>
          <w:b/>
          <w:bCs/>
          <w:color w:val="000000" w:themeColor="text1"/>
          <w:u w:val="single"/>
          <w:lang w:val="en-US"/>
        </w:rPr>
      </w:pPr>
      <w:r>
        <w:rPr>
          <w:rFonts w:cs="Calibri" w:cstheme="minorHAnsi"/>
          <w:b/>
          <w:bCs/>
          <w:color w:val="000000" w:themeColor="text1"/>
          <w:u w:val="single"/>
          <w:lang w:val="en-US"/>
        </w:rPr>
      </w:r>
    </w:p>
    <w:p>
      <w:pPr>
        <w:pStyle w:val="Normal"/>
        <w:spacing w:before="0" w:after="0"/>
        <w:rPr>
          <w:rFonts w:cs="Calibri" w:cstheme="minorHAnsi"/>
          <w:b/>
          <w:b/>
          <w:bCs/>
          <w:color w:val="000000" w:themeColor="text1"/>
          <w:lang w:val="en-US"/>
        </w:rPr>
      </w:pPr>
      <w:r>
        <w:rPr>
          <w:rFonts w:cs="Calibri" w:cstheme="minorHAnsi"/>
          <w:b/>
          <w:bCs/>
          <w:color w:val="000000" w:themeColor="text1"/>
          <w:lang w:val="en-US"/>
        </w:rPr>
        <w:t>SECTION 3. TRANSLATION</w:t>
      </w:r>
    </w:p>
    <w:p>
      <w:pPr>
        <w:pStyle w:val="InstructBullet"/>
        <w:numPr>
          <w:ilvl w:val="0"/>
          <w:numId w:val="0"/>
        </w:numPr>
        <w:pBdr>
          <w:top w:val="single" w:sz="4" w:space="0" w:color="00000A"/>
          <w:left w:val="single" w:sz="4" w:space="4" w:color="00000A"/>
          <w:bottom w:val="single" w:sz="4" w:space="1" w:color="00000A"/>
          <w:right w:val="single" w:sz="4" w:space="4" w:color="00000A"/>
        </w:pBdr>
        <w:spacing w:before="120" w:after="120"/>
        <w:rPr>
          <w:rFonts w:ascii="Calibri" w:hAnsi="Calibri" w:cs="Calibri" w:asciiTheme="minorHAnsi" w:cstheme="minorHAnsi" w:hAnsiTheme="minorHAnsi"/>
          <w:sz w:val="20"/>
        </w:rPr>
      </w:pPr>
      <w:r>
        <w:rPr>
          <w:rFonts w:cs="Calibri" w:ascii="Calibri" w:hAnsi="Calibri" w:asciiTheme="minorHAnsi" w:cstheme="minorHAnsi" w:hAnsiTheme="minorHAnsi"/>
          <w:sz w:val="20"/>
        </w:rPr>
        <w:t>Please, add your sample translation below (between 300-500 words). Bear in mind this should be the best sample of your work!</w:t>
      </w:r>
    </w:p>
    <w:tbl>
      <w:tblPr>
        <w:tblStyle w:val="Tablaconcuadrcula"/>
        <w:tblW w:w="10908" w:type="dxa"/>
        <w:jc w:val="left"/>
        <w:tblInd w:w="-1149" w:type="dxa"/>
        <w:tblCellMar>
          <w:top w:w="0" w:type="dxa"/>
          <w:left w:w="103" w:type="dxa"/>
          <w:bottom w:w="0" w:type="dxa"/>
          <w:right w:w="108" w:type="dxa"/>
        </w:tblCellMar>
        <w:tblLook w:firstRow="1" w:noVBand="1" w:lastRow="0" w:firstColumn="1" w:lastColumn="0" w:noHBand="0" w:val="04a0"/>
      </w:tblPr>
      <w:tblGrid>
        <w:gridCol w:w="5268"/>
        <w:gridCol w:w="5639"/>
      </w:tblGrid>
      <w:tr>
        <w:trPr/>
        <w:tc>
          <w:tcPr>
            <w:tcW w:w="5268" w:type="dxa"/>
            <w:tcBorders/>
            <w:shd w:fill="auto" w:val="clear"/>
            <w:tcMar>
              <w:left w:w="103" w:type="dxa"/>
            </w:tcMar>
          </w:tcPr>
          <w:p>
            <w:pPr>
              <w:pStyle w:val="Normal"/>
              <w:spacing w:lineRule="auto" w:line="360" w:before="0" w:after="0"/>
              <w:jc w:val="center"/>
              <w:rPr>
                <w:rFonts w:cs="Calibri" w:cstheme="minorHAnsi"/>
                <w:b/>
                <w:b/>
                <w:bCs/>
                <w:color w:val="000000" w:themeColor="text1"/>
                <w:lang w:val="en-US"/>
              </w:rPr>
            </w:pPr>
            <w:r>
              <w:rPr>
                <w:rFonts w:cs="Calibri" w:ascii="Liberation Serif" w:hAnsi="Liberation Serif" w:cstheme="minorHAnsi"/>
                <w:b/>
                <w:bCs/>
                <w:color w:val="000000" w:themeColor="text1"/>
                <w:sz w:val="24"/>
                <w:szCs w:val="24"/>
                <w:lang w:val="en-US"/>
              </w:rPr>
              <w:t>Source</w:t>
            </w:r>
          </w:p>
        </w:tc>
        <w:tc>
          <w:tcPr>
            <w:tcW w:w="5639" w:type="dxa"/>
            <w:tcBorders/>
            <w:shd w:fill="auto" w:val="clear"/>
            <w:tcMar>
              <w:left w:w="103" w:type="dxa"/>
            </w:tcMar>
          </w:tcPr>
          <w:p>
            <w:pPr>
              <w:pStyle w:val="Normal"/>
              <w:spacing w:lineRule="auto" w:line="360" w:before="0" w:after="0"/>
              <w:jc w:val="center"/>
              <w:rPr>
                <w:rFonts w:cs="Calibri" w:cstheme="minorHAnsi"/>
                <w:b/>
                <w:b/>
                <w:bCs/>
                <w:color w:val="000000" w:themeColor="text1"/>
                <w:lang w:val="en-US"/>
              </w:rPr>
            </w:pPr>
            <w:r>
              <w:rPr>
                <w:rFonts w:cs="Calibri" w:ascii="Liberation Serif" w:hAnsi="Liberation Serif" w:cstheme="minorHAnsi"/>
                <w:b/>
                <w:bCs/>
                <w:color w:val="000000" w:themeColor="text1"/>
                <w:sz w:val="24"/>
                <w:szCs w:val="24"/>
                <w:lang w:val="es-AR"/>
              </w:rPr>
              <w:t>Target</w:t>
            </w:r>
          </w:p>
        </w:tc>
      </w:tr>
      <w:tr>
        <w:trPr/>
        <w:tc>
          <w:tcPr>
            <w:tcW w:w="5268" w:type="dxa"/>
            <w:tcBorders/>
            <w:shd w:fill="auto" w:val="clear"/>
            <w:tcMar>
              <w:left w:w="103" w:type="dxa"/>
            </w:tcMar>
          </w:tcPr>
          <w:p>
            <w:pPr>
              <w:pStyle w:val="Normal"/>
              <w:spacing w:lineRule="auto" w:line="360" w:before="0" w:after="0"/>
              <w:jc w:val="both"/>
              <w:rPr>
                <w:rFonts w:ascii="Liberation Serif" w:hAnsi="Liberation Serif"/>
                <w:color w:val="00000A"/>
                <w:sz w:val="24"/>
                <w:szCs w:val="24"/>
              </w:rPr>
            </w:pPr>
            <w:r>
              <w:rPr>
                <w:rFonts w:ascii="Liberation Serif" w:hAnsi="Liberation Serif"/>
                <w:b/>
                <w:color w:val="00000A"/>
                <w:sz w:val="24"/>
                <w:szCs w:val="24"/>
              </w:rPr>
              <w:t>Targeted Therapy</w:t>
            </w:r>
          </w:p>
          <w:p>
            <w:pPr>
              <w:pStyle w:val="Normal"/>
              <w:spacing w:lineRule="auto" w:line="360" w:before="0" w:after="0"/>
              <w:jc w:val="both"/>
              <w:rPr>
                <w:rFonts w:ascii="Liberation Serif" w:hAnsi="Liberation Serif"/>
                <w:sz w:val="24"/>
                <w:szCs w:val="24"/>
              </w:rPr>
            </w:pPr>
            <w:r>
              <w:rPr>
                <w:rFonts w:ascii="Liberation Serif" w:hAnsi="Liberation Serif"/>
                <w:color w:val="000000"/>
                <w:sz w:val="24"/>
                <w:szCs w:val="24"/>
              </w:rPr>
              <w:t xml:space="preserve">One of the great discoveries of the last two decades is that cancer growth and spread is controlled by specific characteristics of the tumor. In many cases, these are genes that have undergone a change, losing their normal function. They are part of intricate molecular pathways responsible for controlling the growth, reproduction and death of all the cells in our body. Genes that fuel cancer growth are called “driver genes,” and are very important because they can be targeted with agents that block their activity. </w:t>
            </w:r>
          </w:p>
          <w:p>
            <w:pPr>
              <w:pStyle w:val="Normal"/>
              <w:spacing w:lineRule="auto" w:line="360" w:before="0" w:after="0"/>
              <w:jc w:val="both"/>
              <w:rPr>
                <w:rFonts w:ascii="Liberation Serif" w:hAnsi="Liberation Serif"/>
                <w:sz w:val="24"/>
                <w:szCs w:val="24"/>
              </w:rPr>
            </w:pPr>
            <w:r>
              <w:rPr>
                <w:rFonts w:ascii="Liberation Serif" w:hAnsi="Liberation Serif"/>
                <w:color w:val="000000"/>
                <w:sz w:val="24"/>
                <w:szCs w:val="24"/>
              </w:rPr>
              <w:t xml:space="preserve">Researchers have identified several molecular pathways and mutated genes that are abnormal or activated in melanoma. These discoveries have led to the development of a new category of agents known as targeted therapies that have changed the outlook for many people with advanced melanoma. </w:t>
            </w:r>
          </w:p>
          <w:p>
            <w:pPr>
              <w:pStyle w:val="Normal"/>
              <w:spacing w:lineRule="auto" w:line="360" w:before="0" w:after="0"/>
              <w:jc w:val="both"/>
              <w:rPr>
                <w:rFonts w:ascii="Liberation Serif" w:hAnsi="Liberation Serif"/>
                <w:sz w:val="24"/>
                <w:szCs w:val="24"/>
              </w:rPr>
            </w:pPr>
            <w:r>
              <w:rPr>
                <w:rFonts w:ascii="Liberation Serif" w:hAnsi="Liberation Serif"/>
                <w:color w:val="000000"/>
                <w:sz w:val="24"/>
                <w:szCs w:val="24"/>
              </w:rPr>
              <w:t xml:space="preserve">Any person with a diagnosis of advanced melanoma should have the tumor genetically profiled to identify potentially targetable genetic mutations. This can be done in virtually all major cancer centers and in many community oncology practices. Genetic profiles can help identify who will benefit from the available treatments, and </w:t>
            </w:r>
            <w:r>
              <w:rPr>
                <w:rFonts w:ascii="Liberation Serif" w:hAnsi="Liberation Serif"/>
                <w:sz w:val="24"/>
                <w:szCs w:val="24"/>
              </w:rPr>
              <w:t xml:space="preserve">those who will not. </w:t>
            </w:r>
          </w:p>
          <w:p>
            <w:pPr>
              <w:pStyle w:val="Normal"/>
              <w:spacing w:lineRule="auto" w:line="360" w:before="0" w:after="0"/>
              <w:jc w:val="both"/>
              <w:rPr>
                <w:rFonts w:ascii="Liberation Serif" w:hAnsi="Liberation Serif"/>
                <w:sz w:val="24"/>
                <w:szCs w:val="24"/>
              </w:rPr>
            </w:pPr>
            <w:r>
              <w:rPr>
                <w:rFonts w:ascii="Liberation Serif" w:hAnsi="Liberation Serif"/>
                <w:sz w:val="24"/>
                <w:szCs w:val="24"/>
              </w:rPr>
              <w:t xml:space="preserve">Targeted therapies only work for the individuals who have the specific gene mutation or tumor characteristic targeted by the drug or agent. </w:t>
            </w:r>
          </w:p>
          <w:p>
            <w:pPr>
              <w:pStyle w:val="Normal"/>
              <w:spacing w:lineRule="auto" w:line="360" w:before="0" w:after="0"/>
              <w:jc w:val="both"/>
              <w:rPr>
                <w:rFonts w:ascii="Liberation Serif" w:hAnsi="Liberation Serif"/>
                <w:sz w:val="24"/>
                <w:szCs w:val="24"/>
              </w:rPr>
            </w:pPr>
            <w:r>
              <w:rPr>
                <w:rFonts w:ascii="Liberation Serif" w:hAnsi="Liberation Serif"/>
                <w:sz w:val="24"/>
                <w:szCs w:val="24"/>
              </w:rPr>
              <w:t>BRAF Inhibitors: Approximately 50% of all melanomas have a mutated or activated BRAF gene. This discovery led to the development of three drugs:</w:t>
            </w:r>
          </w:p>
          <w:p>
            <w:pPr>
              <w:pStyle w:val="Normal"/>
              <w:spacing w:lineRule="auto" w:line="360" w:before="0" w:after="0"/>
              <w:jc w:val="both"/>
              <w:rPr>
                <w:rFonts w:ascii="Liberation Serif" w:hAnsi="Liberation Serif"/>
                <w:sz w:val="24"/>
                <w:szCs w:val="24"/>
              </w:rPr>
            </w:pPr>
            <w:r>
              <w:rPr>
                <w:rFonts w:ascii="Liberation Serif" w:hAnsi="Liberation Serif"/>
                <w:sz w:val="24"/>
                <w:szCs w:val="24"/>
              </w:rPr>
              <w:t xml:space="preserve">— </w:t>
            </w:r>
            <w:r>
              <w:rPr>
                <w:rFonts w:ascii="Liberation Serif" w:hAnsi="Liberation Serif"/>
                <w:sz w:val="24"/>
                <w:szCs w:val="24"/>
              </w:rPr>
              <w:t>dabrafenib (Tafinlar®)</w:t>
            </w:r>
          </w:p>
          <w:p>
            <w:pPr>
              <w:pStyle w:val="Normal"/>
              <w:spacing w:lineRule="auto" w:line="360" w:before="0" w:after="0"/>
              <w:jc w:val="both"/>
              <w:rPr>
                <w:rFonts w:ascii="Liberation Serif" w:hAnsi="Liberation Serif"/>
                <w:sz w:val="24"/>
                <w:szCs w:val="24"/>
              </w:rPr>
            </w:pPr>
            <w:r>
              <w:rPr>
                <w:rFonts w:ascii="Liberation Serif" w:hAnsi="Liberation Serif"/>
                <w:sz w:val="24"/>
                <w:szCs w:val="24"/>
              </w:rPr>
              <w:t xml:space="preserve">— </w:t>
            </w:r>
            <w:r>
              <w:rPr>
                <w:rFonts w:ascii="Liberation Serif" w:hAnsi="Liberation Serif"/>
                <w:sz w:val="24"/>
                <w:szCs w:val="24"/>
              </w:rPr>
              <w:t>trametinib (Mekinist®)</w:t>
            </w:r>
          </w:p>
          <w:p>
            <w:pPr>
              <w:pStyle w:val="Normal"/>
              <w:spacing w:lineRule="auto" w:line="360" w:before="0" w:after="0"/>
              <w:jc w:val="both"/>
              <w:rPr>
                <w:rFonts w:ascii="Liberation Serif" w:hAnsi="Liberation Serif"/>
                <w:sz w:val="24"/>
                <w:szCs w:val="24"/>
              </w:rPr>
            </w:pPr>
            <w:r>
              <w:rPr>
                <w:rFonts w:ascii="Liberation Serif" w:hAnsi="Liberation Serif"/>
                <w:sz w:val="24"/>
                <w:szCs w:val="24"/>
              </w:rPr>
              <w:t xml:space="preserve">— </w:t>
            </w:r>
            <w:r>
              <w:rPr>
                <w:rFonts w:ascii="Liberation Serif" w:hAnsi="Liberation Serif"/>
                <w:sz w:val="24"/>
                <w:szCs w:val="24"/>
              </w:rPr>
              <w:t>vemurafenib (Zelboraf®)</w:t>
            </w:r>
          </w:p>
          <w:p>
            <w:pPr>
              <w:pStyle w:val="Normal"/>
              <w:spacing w:lineRule="auto" w:line="360" w:before="0" w:after="0"/>
              <w:jc w:val="both"/>
              <w:rPr>
                <w:rFonts w:ascii="Liberation Serif" w:hAnsi="Liberation Serif"/>
                <w:sz w:val="24"/>
                <w:szCs w:val="24"/>
              </w:rPr>
            </w:pPr>
            <w:r>
              <w:rPr>
                <w:rFonts w:ascii="Liberation Serif" w:hAnsi="Liberation Serif"/>
                <w:sz w:val="24"/>
                <w:szCs w:val="24"/>
              </w:rPr>
              <w:t>These have been approved for stage IV and some stage III melanomas that cannot be surgically removed. These agents produce high response rates in people who have the BRAF mutation, often resulting in significant shrinkage of the tumors and reduction of symptoms.</w:t>
            </w:r>
          </w:p>
          <w:p>
            <w:pPr>
              <w:pStyle w:val="Normal"/>
              <w:spacing w:lineRule="auto" w:line="360" w:before="0" w:after="0"/>
              <w:jc w:val="both"/>
              <w:rPr>
                <w:rFonts w:ascii="Liberation Serif" w:hAnsi="Liberation Serif"/>
                <w:sz w:val="24"/>
                <w:szCs w:val="24"/>
              </w:rPr>
            </w:pPr>
            <w:r>
              <w:rPr>
                <w:rFonts w:ascii="Liberation Serif" w:hAnsi="Liberation Serif"/>
                <w:sz w:val="24"/>
                <w:szCs w:val="24"/>
              </w:rPr>
            </w:r>
          </w:p>
          <w:p>
            <w:pPr>
              <w:pStyle w:val="Normal"/>
              <w:spacing w:lineRule="auto" w:line="360" w:before="0" w:after="0"/>
              <w:jc w:val="both"/>
              <w:rPr>
                <w:rFonts w:ascii="Liberation Serif" w:hAnsi="Liberation Serif"/>
                <w:sz w:val="24"/>
                <w:szCs w:val="24"/>
              </w:rPr>
            </w:pPr>
            <w:r>
              <w:rPr>
                <w:rFonts w:ascii="Liberation Serif" w:hAnsi="Liberation Serif"/>
                <w:sz w:val="24"/>
                <w:szCs w:val="24"/>
              </w:rPr>
              <w:t xml:space="preserve">They have been demonstrated to prolong life and improve quality of life, but they are, not by themselves, a cure for advanced melanoma. In virtually every case, the cancer returns after a period of months, or sometimes years. </w:t>
            </w:r>
          </w:p>
          <w:p>
            <w:pPr>
              <w:pStyle w:val="Normal"/>
              <w:spacing w:lineRule="auto" w:line="360" w:before="0" w:after="0"/>
              <w:jc w:val="both"/>
              <w:rPr>
                <w:rFonts w:ascii="Liberation Serif" w:hAnsi="Liberation Serif"/>
                <w:sz w:val="24"/>
                <w:szCs w:val="24"/>
              </w:rPr>
            </w:pPr>
            <w:r>
              <w:rPr>
                <w:rFonts w:ascii="Liberation Serif" w:hAnsi="Liberation Serif"/>
                <w:sz w:val="24"/>
                <w:szCs w:val="24"/>
              </w:rPr>
              <w:t xml:space="preserve">Researchers now know there are multiple variations of the BRAF mutation and that tumors respond differently to therapy. Treatments will continue to become more precise and individualized as the ways in which these different mutations influence cancer growth are understood. </w:t>
            </w:r>
          </w:p>
          <w:p>
            <w:pPr>
              <w:pStyle w:val="Normal"/>
              <w:spacing w:lineRule="auto" w:line="360" w:before="0" w:after="0"/>
              <w:jc w:val="both"/>
              <w:rPr>
                <w:rFonts w:ascii="Liberation Serif" w:hAnsi="Liberation Serif"/>
                <w:sz w:val="24"/>
                <w:szCs w:val="24"/>
              </w:rPr>
            </w:pPr>
            <w:r>
              <w:rPr>
                <w:rFonts w:ascii="Liberation Serif" w:hAnsi="Liberation Serif"/>
                <w:sz w:val="24"/>
                <w:szCs w:val="24"/>
              </w:rPr>
              <w:t>MEK Inhibitors: MEK is a protein involved in cancer growth and survival. It is abnormally activated in patients who have a BRAFV600E or V600K mutation—a specific type of BRAF mutation. The Food and Drug Administra</w:t>
            </w:r>
            <w:r>
              <w:rPr>
                <w:rFonts w:ascii="Liberation Serif" w:hAnsi="Liberation Serif"/>
                <w:color w:val="000000"/>
                <w:sz w:val="24"/>
                <w:szCs w:val="24"/>
              </w:rPr>
              <w:t xml:space="preserve">tion (FDA) has approved two drugs that target MEK. They are used to treat people with unresectable stage III or stage IV melanomas that test positive for BRAF V600E or V600K mutations. Trametinib (Mekinist®) is used in combination with dabrafenib (Tafinlar®). Cobimetinib (Cotellic®) is used in combination with vemurafenib (Zelboraf®). </w:t>
            </w:r>
          </w:p>
          <w:p>
            <w:pPr>
              <w:pStyle w:val="Normal"/>
              <w:spacing w:lineRule="auto" w:line="360" w:before="0" w:after="0"/>
              <w:jc w:val="both"/>
              <w:rPr>
                <w:color w:val="000000"/>
              </w:rPr>
            </w:pPr>
            <w:r>
              <w:rPr>
                <w:color w:val="000000"/>
              </w:rPr>
            </w:r>
          </w:p>
          <w:p>
            <w:pPr>
              <w:pStyle w:val="Normal"/>
              <w:spacing w:lineRule="auto" w:line="360" w:before="0" w:after="0"/>
              <w:jc w:val="both"/>
              <w:rPr>
                <w:rFonts w:ascii="Liberation Serif" w:hAnsi="Liberation Serif"/>
                <w:sz w:val="24"/>
                <w:szCs w:val="24"/>
              </w:rPr>
            </w:pPr>
            <w:r>
              <w:rPr>
                <w:rFonts w:ascii="Liberation Serif" w:hAnsi="Liberation Serif"/>
                <w:color w:val="000000"/>
                <w:sz w:val="24"/>
                <w:szCs w:val="24"/>
              </w:rPr>
              <w:t>KIT Inhibitors: KIT is another gene that is sometimes mutated in certain types of melanoma, including lentigo maligna melanoma, mucosal melanoma, and acral lentiginous melanoma. There are a number of drugs being tested in clinical trials for patients with stage IV melanoma.</w:t>
            </w:r>
          </w:p>
          <w:p>
            <w:pPr>
              <w:pStyle w:val="Normal"/>
              <w:spacing w:lineRule="auto" w:line="360" w:before="0" w:after="0"/>
              <w:jc w:val="both"/>
              <w:rPr>
                <w:rFonts w:ascii="Liberation Serif" w:hAnsi="Liberation Serif"/>
                <w:sz w:val="24"/>
                <w:szCs w:val="24"/>
              </w:rPr>
            </w:pPr>
            <w:r>
              <w:rPr>
                <w:rFonts w:ascii="Liberation Serif" w:hAnsi="Liberation Serif"/>
                <w:color w:val="000000"/>
                <w:sz w:val="24"/>
                <w:szCs w:val="24"/>
              </w:rPr>
              <w:t>Targeted Therapies In Clinical Trials: Identifying targets for therapy is an area of enormous interest and activity in cancer research and treatment. It is important that people with advanced melanoma be aware of ongoing clinical trials. If you are interested in a clinical trial, talk with your doctor or see the Resources section.</w:t>
            </w:r>
          </w:p>
          <w:p>
            <w:pPr>
              <w:pStyle w:val="Normal"/>
              <w:spacing w:lineRule="auto" w:line="360" w:before="0" w:after="0"/>
              <w:jc w:val="both"/>
              <w:rPr>
                <w:rFonts w:ascii="Liberation Serif" w:hAnsi="Liberation Serif"/>
                <w:color w:val="00000A"/>
                <w:sz w:val="24"/>
                <w:szCs w:val="24"/>
              </w:rPr>
            </w:pPr>
            <w:r>
              <w:rPr>
                <w:rFonts w:ascii="Liberation Serif" w:hAnsi="Liberation Serif"/>
                <w:b/>
                <w:color w:val="00000A"/>
                <w:sz w:val="24"/>
                <w:szCs w:val="24"/>
              </w:rPr>
              <w:t>Immunotherapy</w:t>
            </w:r>
          </w:p>
          <w:p>
            <w:pPr>
              <w:pStyle w:val="Normal"/>
              <w:spacing w:lineRule="auto" w:line="360" w:before="0" w:after="0"/>
              <w:jc w:val="both"/>
              <w:rPr>
                <w:rFonts w:ascii="Liberation Serif" w:hAnsi="Liberation Serif"/>
                <w:sz w:val="24"/>
                <w:szCs w:val="24"/>
              </w:rPr>
            </w:pPr>
            <w:r>
              <w:rPr>
                <w:rFonts w:ascii="Liberation Serif" w:hAnsi="Liberation Serif"/>
                <w:color w:val="000000"/>
                <w:sz w:val="24"/>
                <w:szCs w:val="24"/>
              </w:rPr>
              <w:t xml:space="preserve">Immunotherapy uses the body’s own natural defense system to fight the cancer. This sounds like an obvious way to treat cancers, but for many years the efforts to develop effective immunotherapy led to disappointment and poor results. </w:t>
            </w:r>
          </w:p>
          <w:p>
            <w:pPr>
              <w:pStyle w:val="Normal"/>
              <w:spacing w:lineRule="auto" w:line="360" w:before="0" w:after="0"/>
              <w:jc w:val="both"/>
              <w:rPr>
                <w:rFonts w:ascii="Liberation Serif" w:hAnsi="Liberation Serif"/>
                <w:sz w:val="24"/>
                <w:szCs w:val="24"/>
              </w:rPr>
            </w:pPr>
            <w:r>
              <w:rPr>
                <w:rFonts w:ascii="Liberation Serif" w:hAnsi="Liberation Serif"/>
                <w:color w:val="000000"/>
                <w:sz w:val="24"/>
                <w:szCs w:val="24"/>
              </w:rPr>
              <w:t xml:space="preserve">This was particularly frustrating in melanoma because researchers knew that this is an “immunogenic” disease—one in which the immune system mounts a response. They observed the occasional case in which an advanced melanoma would disappear. They found evidence of an immune response in </w:t>
            </w:r>
            <w:r>
              <w:rPr>
                <w:rFonts w:ascii="Liberation Serif" w:hAnsi="Liberation Serif"/>
                <w:sz w:val="24"/>
                <w:szCs w:val="24"/>
              </w:rPr>
              <w:t xml:space="preserve">melanoma tumors. Interferon, an agent that boosts the immune response produced very </w:t>
            </w:r>
            <w:r>
              <w:rPr>
                <w:rFonts w:cs="Calibri" w:ascii="Liberation Serif" w:hAnsi="Liberation Serif" w:cstheme="minorHAnsi"/>
                <w:color w:val="000000" w:themeColor="text1"/>
                <w:sz w:val="24"/>
                <w:szCs w:val="24"/>
                <w:lang w:val="en-US"/>
              </w:rPr>
              <w:t>positive results in a small group of patients and helped others.</w:t>
            </w:r>
          </w:p>
          <w:p>
            <w:pPr>
              <w:pStyle w:val="Normal"/>
              <w:spacing w:lineRule="auto" w:line="360" w:before="0" w:after="0"/>
              <w:rPr>
                <w:rFonts w:ascii="Liberation Serif" w:hAnsi="Liberation Serif" w:cs="Calibri" w:cstheme="minorHAnsi"/>
                <w:color w:val="000000" w:themeColor="text1"/>
                <w:sz w:val="24"/>
                <w:szCs w:val="24"/>
                <w:lang w:val="en-US"/>
              </w:rPr>
            </w:pPr>
            <w:r>
              <w:rPr>
                <w:rFonts w:cs="Calibri" w:cstheme="minorHAnsi" w:ascii="Liberation Serif" w:hAnsi="Liberation Serif"/>
                <w:color w:val="000000" w:themeColor="text1"/>
                <w:sz w:val="24"/>
                <w:szCs w:val="24"/>
                <w:lang w:val="en-US"/>
              </w:rPr>
            </w:r>
          </w:p>
        </w:tc>
        <w:tc>
          <w:tcPr>
            <w:tcW w:w="5639" w:type="dxa"/>
            <w:tcBorders/>
            <w:shd w:fill="auto" w:val="clear"/>
            <w:tcMar>
              <w:left w:w="103" w:type="dxa"/>
            </w:tcMar>
          </w:tcPr>
          <w:p>
            <w:pPr>
              <w:pStyle w:val="Normal"/>
              <w:spacing w:lineRule="auto" w:line="360" w:before="0" w:after="0"/>
              <w:jc w:val="both"/>
              <w:rPr>
                <w:rFonts w:ascii="Liberation Serif" w:hAnsi="Liberation Serif"/>
                <w:sz w:val="24"/>
                <w:szCs w:val="24"/>
                <w:lang w:val="es-AR"/>
              </w:rPr>
            </w:pPr>
            <w:r>
              <w:rPr>
                <w:rFonts w:ascii="Liberation Serif" w:hAnsi="Liberation Serif"/>
                <w:b/>
                <w:sz w:val="24"/>
                <w:szCs w:val="24"/>
                <w:lang w:val="es-AR"/>
              </w:rPr>
              <w:t>Terapias dirigidas</w:t>
            </w:r>
          </w:p>
          <w:p>
            <w:pPr>
              <w:pStyle w:val="Normal"/>
              <w:spacing w:lineRule="auto" w:line="360" w:before="0" w:after="0"/>
              <w:jc w:val="both"/>
              <w:rPr/>
            </w:pPr>
            <w:r>
              <w:rPr>
                <w:rFonts w:ascii="Liberation Serif" w:hAnsi="Liberation Serif"/>
                <w:sz w:val="24"/>
                <w:szCs w:val="24"/>
                <w:lang w:val="es-AR"/>
              </w:rPr>
              <w:t>Uno de los grandes descubrimientos de las últimas dos décadas es que el crecimiento y la propagación del cáncer son controlad</w:t>
            </w:r>
            <w:r>
              <w:rPr>
                <w:rFonts w:ascii="Liberation Serif" w:hAnsi="Liberation Serif"/>
                <w:sz w:val="24"/>
                <w:szCs w:val="24"/>
                <w:lang w:val="es-AR"/>
              </w:rPr>
              <w:t>o</w:t>
            </w:r>
            <w:r>
              <w:rPr>
                <w:rFonts w:ascii="Liberation Serif" w:hAnsi="Liberation Serif"/>
                <w:sz w:val="24"/>
                <w:szCs w:val="24"/>
                <w:lang w:val="es-AR"/>
              </w:rPr>
              <w:t xml:space="preserve">s por características específicas del tumor. En muchos casos, éstos son genes que cambiaron y perdieron su función normal. Son parte de vías moleculares </w:t>
            </w:r>
            <w:r>
              <w:rPr>
                <w:rFonts w:ascii="Liberation Serif" w:hAnsi="Liberation Serif"/>
                <w:sz w:val="24"/>
                <w:szCs w:val="24"/>
                <w:lang w:val="es-AR"/>
              </w:rPr>
              <w:t>complejas y</w:t>
            </w:r>
            <w:r>
              <w:rPr>
                <w:rFonts w:ascii="Liberation Serif" w:hAnsi="Liberation Serif"/>
                <w:sz w:val="24"/>
                <w:szCs w:val="24"/>
                <w:lang w:val="es-AR"/>
              </w:rPr>
              <w:t xml:space="preserve"> responsables por controlar el crecimiento, la reproducción y la muerte de todas las células en el cuerpo. Los genes que intensifican el crecimiento del cáncer son conocidos com</w:t>
            </w:r>
            <w:r>
              <w:rPr>
                <w:rFonts w:ascii="Liberation Serif" w:hAnsi="Liberation Serif"/>
                <w:b w:val="false"/>
                <w:i w:val="false"/>
                <w:caps w:val="false"/>
                <w:smallCaps w:val="false"/>
                <w:color w:val="00000A"/>
                <w:spacing w:val="0"/>
                <w:sz w:val="24"/>
                <w:szCs w:val="24"/>
                <w:lang w:val="es-AR"/>
              </w:rPr>
              <w:t>o «</w:t>
            </w:r>
            <w:r>
              <w:rPr>
                <w:rFonts w:ascii="Liberation Serif" w:hAnsi="Liberation Serif"/>
                <w:color w:val="00000A"/>
                <w:sz w:val="24"/>
                <w:szCs w:val="24"/>
                <w:lang w:val="es-AR"/>
              </w:rPr>
              <w:t>genes conductores</w:t>
            </w:r>
            <w:r>
              <w:rPr>
                <w:rFonts w:ascii="Liberation Serif" w:hAnsi="Liberation Serif"/>
                <w:b w:val="false"/>
                <w:i w:val="false"/>
                <w:caps w:val="false"/>
                <w:smallCaps w:val="false"/>
                <w:color w:val="00000A"/>
                <w:spacing w:val="0"/>
                <w:sz w:val="24"/>
                <w:szCs w:val="24"/>
                <w:lang w:val="es-AR"/>
              </w:rPr>
              <w:t>»</w:t>
            </w:r>
            <w:r>
              <w:rPr>
                <w:rFonts w:ascii="Liberation Serif" w:hAnsi="Liberation Serif"/>
                <w:color w:val="00000A"/>
                <w:sz w:val="24"/>
                <w:szCs w:val="24"/>
                <w:lang w:val="es-AR"/>
              </w:rPr>
              <w:t xml:space="preserve"> y son muy importantes porque pueden dirigirse con fármacos que bloquean su actividad.</w:t>
            </w:r>
          </w:p>
          <w:p>
            <w:pPr>
              <w:pStyle w:val="Normal"/>
              <w:spacing w:lineRule="auto" w:line="360" w:before="0" w:after="0"/>
              <w:jc w:val="both"/>
              <w:rPr>
                <w:lang w:val="es-AR"/>
              </w:rPr>
            </w:pPr>
            <w:r>
              <w:rPr>
                <w:rFonts w:ascii="Liberation Serif" w:hAnsi="Liberation Serif"/>
                <w:sz w:val="24"/>
                <w:szCs w:val="24"/>
                <w:lang w:val="es-AR"/>
              </w:rPr>
              <w:t xml:space="preserve">Los investigadores identificaron varias vías moleculares y genes mutados, anormales o activados en el melanoma. A partir de estos descubrimientos, se desarrolló una nueva categoría de medicamentos conocida como terapias dirigidas que cambiaron el pronóstico de muchas personas con melanoma avanzado. </w:t>
            </w:r>
          </w:p>
          <w:p>
            <w:pPr>
              <w:pStyle w:val="Normal"/>
              <w:spacing w:lineRule="auto" w:line="360" w:before="0" w:after="0"/>
              <w:jc w:val="both"/>
              <w:rPr>
                <w:lang w:val="es-AR"/>
              </w:rPr>
            </w:pPr>
            <w:r>
              <w:rPr>
                <w:rFonts w:ascii="Liberation Serif" w:hAnsi="Liberation Serif"/>
                <w:sz w:val="24"/>
                <w:szCs w:val="24"/>
                <w:lang w:val="es-AR"/>
              </w:rPr>
              <w:t>Cualquier persona diagnosticada con melanoma avanzado debería hacerse una huella genética del tumor para identificar mutaciones genéticas potencialmente dirigibles. Esto puede hacerse en casi todos los centros de cáncer más importantes y en muchos consultorios oncológicos locales. Los perfiles genéticos pueden ayudar a identificar quiénes se beneficiarán de los tratamientos disponibles y quiénes no se beneficiarán. Las terapias dirigidas solo funcionan en las personas que tienen la mutación genética o el tumor específicos dirigidas por el fármaco.</w:t>
            </w:r>
          </w:p>
          <w:p>
            <w:pPr>
              <w:pStyle w:val="Normal"/>
              <w:spacing w:lineRule="auto" w:line="360" w:before="0" w:after="0"/>
              <w:jc w:val="both"/>
              <w:rPr>
                <w:lang w:val="es-AR"/>
              </w:rPr>
            </w:pPr>
            <w:r>
              <w:rPr>
                <w:rFonts w:ascii="Liberation Serif" w:hAnsi="Liberation Serif"/>
                <w:sz w:val="24"/>
                <w:szCs w:val="24"/>
                <w:lang w:val="es-AR"/>
              </w:rPr>
              <w:t xml:space="preserve">Inhibidores de </w:t>
            </w:r>
            <w:r>
              <w:rPr>
                <w:rFonts w:ascii="Liberation Serif" w:hAnsi="Liberation Serif"/>
                <w:i/>
                <w:iCs/>
                <w:sz w:val="24"/>
                <w:szCs w:val="24"/>
                <w:lang w:val="es-AR"/>
              </w:rPr>
              <w:t>BRAF</w:t>
            </w:r>
            <w:r>
              <w:rPr>
                <w:rFonts w:ascii="Liberation Serif" w:hAnsi="Liberation Serif"/>
                <w:sz w:val="24"/>
                <w:szCs w:val="24"/>
                <w:lang w:val="es-AR"/>
              </w:rPr>
              <w:t xml:space="preserve">: aproximadamente el 50 % de los melanomas tienen un gen </w:t>
            </w:r>
            <w:r>
              <w:rPr>
                <w:rFonts w:ascii="Liberation Serif" w:hAnsi="Liberation Serif"/>
                <w:i/>
                <w:iCs/>
                <w:sz w:val="24"/>
                <w:szCs w:val="24"/>
                <w:lang w:val="es-AR"/>
              </w:rPr>
              <w:t>BRAF</w:t>
            </w:r>
            <w:r>
              <w:rPr>
                <w:rFonts w:ascii="Liberation Serif" w:hAnsi="Liberation Serif"/>
                <w:sz w:val="24"/>
                <w:szCs w:val="24"/>
                <w:lang w:val="es-AR"/>
              </w:rPr>
              <w:t xml:space="preserve"> mutado o activado. Debido a este descubrimiento se pudieron desarrollar tres fármacos:</w:t>
            </w:r>
          </w:p>
          <w:p>
            <w:pPr>
              <w:pStyle w:val="Normal"/>
              <w:spacing w:lineRule="auto" w:line="360" w:before="0" w:after="0"/>
              <w:jc w:val="both"/>
              <w:rPr>
                <w:rFonts w:ascii="Liberation Serif" w:hAnsi="Liberation Serif"/>
                <w:sz w:val="24"/>
                <w:szCs w:val="24"/>
                <w:lang w:val="es-AR"/>
              </w:rPr>
            </w:pPr>
            <w:r>
              <w:rPr>
                <w:rFonts w:ascii="Liberation Serif" w:hAnsi="Liberation Serif"/>
                <w:sz w:val="24"/>
                <w:szCs w:val="24"/>
                <w:lang w:val="es-AR"/>
              </w:rPr>
              <w:t xml:space="preserve">— </w:t>
            </w:r>
            <w:r>
              <w:rPr>
                <w:rFonts w:ascii="Liberation Serif" w:hAnsi="Liberation Serif"/>
                <w:sz w:val="24"/>
                <w:szCs w:val="24"/>
                <w:lang w:val="es-AR"/>
              </w:rPr>
              <w:t>dabrafenib (Tafinlar®)</w:t>
            </w:r>
          </w:p>
          <w:p>
            <w:pPr>
              <w:pStyle w:val="Normal"/>
              <w:spacing w:lineRule="auto" w:line="360" w:before="0" w:after="0"/>
              <w:jc w:val="both"/>
              <w:rPr>
                <w:rFonts w:ascii="Liberation Serif" w:hAnsi="Liberation Serif"/>
                <w:sz w:val="24"/>
                <w:szCs w:val="24"/>
                <w:lang w:val="es-AR"/>
              </w:rPr>
            </w:pPr>
            <w:r>
              <w:rPr>
                <w:rFonts w:ascii="Liberation Serif" w:hAnsi="Liberation Serif"/>
                <w:sz w:val="24"/>
                <w:szCs w:val="24"/>
                <w:lang w:val="es-AR"/>
              </w:rPr>
              <w:t xml:space="preserve">— </w:t>
            </w:r>
            <w:r>
              <w:rPr>
                <w:rFonts w:ascii="Liberation Serif" w:hAnsi="Liberation Serif"/>
                <w:sz w:val="24"/>
                <w:szCs w:val="24"/>
                <w:lang w:val="es-AR"/>
              </w:rPr>
              <w:t>trametinib (Mekinist®)</w:t>
            </w:r>
          </w:p>
          <w:p>
            <w:pPr>
              <w:pStyle w:val="Normal"/>
              <w:spacing w:lineRule="auto" w:line="360" w:before="0" w:after="0"/>
              <w:jc w:val="both"/>
              <w:rPr>
                <w:rFonts w:ascii="Liberation Serif" w:hAnsi="Liberation Serif"/>
                <w:sz w:val="24"/>
                <w:szCs w:val="24"/>
                <w:lang w:val="es-AR"/>
              </w:rPr>
            </w:pPr>
            <w:r>
              <w:rPr>
                <w:rFonts w:ascii="Liberation Serif" w:hAnsi="Liberation Serif"/>
                <w:sz w:val="24"/>
                <w:szCs w:val="24"/>
                <w:lang w:val="es-AR"/>
              </w:rPr>
              <w:t xml:space="preserve">— </w:t>
            </w:r>
            <w:r>
              <w:rPr>
                <w:rFonts w:ascii="Liberation Serif" w:hAnsi="Liberation Serif"/>
                <w:sz w:val="24"/>
                <w:szCs w:val="24"/>
                <w:lang w:val="es-AR"/>
              </w:rPr>
              <w:t>vemurafenib (Zelboraf®)</w:t>
            </w:r>
          </w:p>
          <w:p>
            <w:pPr>
              <w:pStyle w:val="Normal"/>
              <w:spacing w:lineRule="auto" w:line="360" w:before="0" w:after="0"/>
              <w:jc w:val="both"/>
              <w:rPr/>
            </w:pPr>
            <w:r>
              <w:rPr>
                <w:rFonts w:ascii="Liberation Serif" w:hAnsi="Liberation Serif"/>
                <w:sz w:val="24"/>
                <w:szCs w:val="24"/>
                <w:lang w:val="es-AR"/>
              </w:rPr>
              <w:t xml:space="preserve">Estos fármacos se aprobaron para el uso en melanomas de estadio IV y en algunos melanomas de estadio III que no se pueden extraer quirúrgicamente. Estos fármacos producen una tasa de respuesta alta en personas que tienen la mutación </w:t>
            </w:r>
            <w:r>
              <w:rPr>
                <w:rFonts w:ascii="Liberation Serif" w:hAnsi="Liberation Serif"/>
                <w:i/>
                <w:iCs/>
                <w:sz w:val="24"/>
                <w:szCs w:val="24"/>
                <w:lang w:val="es-AR"/>
              </w:rPr>
              <w:t>BRAF</w:t>
            </w:r>
            <w:r>
              <w:rPr>
                <w:rFonts w:ascii="Liberation Serif" w:hAnsi="Liberation Serif"/>
                <w:sz w:val="24"/>
                <w:szCs w:val="24"/>
                <w:lang w:val="es-AR"/>
              </w:rPr>
              <w:t xml:space="preserve">, lo que muchas veces resulta en la reducción de los tumores y la disminución de los síntomas. </w:t>
            </w:r>
          </w:p>
          <w:p>
            <w:pPr>
              <w:pStyle w:val="Normal"/>
              <w:spacing w:lineRule="auto" w:line="360" w:before="0" w:after="0"/>
              <w:jc w:val="both"/>
              <w:rPr>
                <w:rFonts w:ascii="Liberation Serif" w:hAnsi="Liberation Serif"/>
                <w:sz w:val="24"/>
                <w:szCs w:val="24"/>
                <w:lang w:val="es-AR"/>
              </w:rPr>
            </w:pPr>
            <w:r>
              <w:rPr>
                <w:rFonts w:ascii="Liberation Serif" w:hAnsi="Liberation Serif"/>
                <w:sz w:val="24"/>
                <w:szCs w:val="24"/>
                <w:lang w:val="es-AR"/>
              </w:rPr>
              <w:t xml:space="preserve">Se demostró que prolongan la vida y mejoran la calidad de vida pero no son, por sí solos, una cura para el melanoma avanzado. En casi todos los casos, el cáncer vuelve después de meses o, algunas veces, años. </w:t>
            </w:r>
          </w:p>
          <w:p>
            <w:pPr>
              <w:pStyle w:val="Normal"/>
              <w:spacing w:lineRule="auto" w:line="360" w:before="0" w:after="0"/>
              <w:jc w:val="both"/>
              <w:rPr>
                <w:rFonts w:ascii="Liberation Serif" w:hAnsi="Liberation Serif"/>
                <w:sz w:val="24"/>
                <w:szCs w:val="24"/>
                <w:lang w:val="es-AR"/>
              </w:rPr>
            </w:pPr>
            <w:r>
              <w:rPr>
                <w:rFonts w:ascii="Liberation Serif" w:hAnsi="Liberation Serif"/>
                <w:sz w:val="24"/>
                <w:szCs w:val="24"/>
                <w:lang w:val="es-AR"/>
              </w:rPr>
              <w:t xml:space="preserve">Los investigadores saben, actualmente, que hay distintas variaciones de la mutación </w:t>
            </w:r>
            <w:r>
              <w:rPr>
                <w:rFonts w:ascii="Liberation Serif" w:hAnsi="Liberation Serif"/>
                <w:i/>
                <w:iCs/>
                <w:sz w:val="24"/>
                <w:szCs w:val="24"/>
                <w:lang w:val="es-AR"/>
              </w:rPr>
              <w:t>BRAF</w:t>
            </w:r>
            <w:r>
              <w:rPr>
                <w:rFonts w:ascii="Liberation Serif" w:hAnsi="Liberation Serif"/>
                <w:sz w:val="24"/>
                <w:szCs w:val="24"/>
                <w:lang w:val="es-AR"/>
              </w:rPr>
              <w:t xml:space="preserve"> y que los tumores responden diferente a la terapia. A medida que se entienda cómo las diferentes mutaciones influyen el crecimiento del cáncer, los tratamientos serán cada vez más precisos y personalizados.</w:t>
            </w:r>
          </w:p>
          <w:p>
            <w:pPr>
              <w:pStyle w:val="Normal"/>
              <w:spacing w:lineRule="auto" w:line="360" w:before="0" w:after="0"/>
              <w:jc w:val="both"/>
              <w:rPr>
                <w:rFonts w:ascii="Liberation Serif" w:hAnsi="Liberation Serif"/>
                <w:sz w:val="24"/>
                <w:szCs w:val="24"/>
                <w:lang w:val="es-AR"/>
              </w:rPr>
            </w:pPr>
            <w:r>
              <w:rPr>
                <w:rFonts w:ascii="Liberation Serif" w:hAnsi="Liberation Serif"/>
                <w:sz w:val="24"/>
                <w:szCs w:val="24"/>
                <w:lang w:val="es-AR"/>
              </w:rPr>
              <w:t xml:space="preserve">Inhibidores de </w:t>
            </w:r>
            <w:r>
              <w:rPr>
                <w:rFonts w:ascii="Liberation Serif" w:hAnsi="Liberation Serif"/>
                <w:i/>
                <w:iCs/>
                <w:sz w:val="24"/>
                <w:szCs w:val="24"/>
                <w:lang w:val="es-AR"/>
              </w:rPr>
              <w:t>MEK</w:t>
            </w:r>
            <w:r>
              <w:rPr>
                <w:rFonts w:ascii="Liberation Serif" w:hAnsi="Liberation Serif"/>
                <w:sz w:val="24"/>
                <w:szCs w:val="24"/>
                <w:lang w:val="es-AR"/>
              </w:rPr>
              <w:t xml:space="preserve">: MEK es una proteína que interviene en el crecimiento y la supervivencia del cáncer. Se activa anormalmente en pacientes que tienen una mutación </w:t>
            </w:r>
            <w:r>
              <w:rPr>
                <w:rFonts w:ascii="Liberation Serif" w:hAnsi="Liberation Serif"/>
                <w:i/>
                <w:iCs/>
                <w:sz w:val="24"/>
                <w:szCs w:val="24"/>
                <w:lang w:val="es-AR"/>
              </w:rPr>
              <w:t>BRAFV600E</w:t>
            </w:r>
            <w:r>
              <w:rPr>
                <w:rFonts w:ascii="Liberation Serif" w:hAnsi="Liberation Serif"/>
                <w:sz w:val="24"/>
                <w:szCs w:val="24"/>
                <w:lang w:val="es-AR"/>
              </w:rPr>
              <w:t xml:space="preserve"> o </w:t>
            </w:r>
            <w:r>
              <w:rPr>
                <w:rFonts w:ascii="Liberation Serif" w:hAnsi="Liberation Serif"/>
                <w:i/>
                <w:iCs/>
                <w:sz w:val="24"/>
                <w:szCs w:val="24"/>
                <w:lang w:val="es-AR"/>
              </w:rPr>
              <w:t>V600K</w:t>
            </w:r>
            <w:r>
              <w:rPr>
                <w:rFonts w:ascii="Liberation Serif" w:hAnsi="Liberation Serif"/>
                <w:sz w:val="24"/>
                <w:szCs w:val="24"/>
                <w:lang w:val="es-AR"/>
              </w:rPr>
              <w:t xml:space="preserve">, un tipo específico de la mutación </w:t>
            </w:r>
            <w:r>
              <w:rPr>
                <w:rFonts w:ascii="Liberation Serif" w:hAnsi="Liberation Serif"/>
                <w:i/>
                <w:iCs/>
                <w:sz w:val="24"/>
                <w:szCs w:val="24"/>
                <w:lang w:val="es-AR"/>
              </w:rPr>
              <w:t>BRAF</w:t>
            </w:r>
            <w:r>
              <w:rPr>
                <w:rFonts w:ascii="Liberation Serif" w:hAnsi="Liberation Serif"/>
                <w:sz w:val="24"/>
                <w:szCs w:val="24"/>
                <w:lang w:val="es-AR"/>
              </w:rPr>
              <w:t xml:space="preserve">. La Administración de Medicamentos y Alimentos (FDA) aprobó dos fármacos que tienen como blanco la MEK. Se usan para tratar a personas que tienen melanomas inextirpables de estadio III o IV que dan positivo para las mutaciones </w:t>
            </w:r>
            <w:r>
              <w:rPr>
                <w:rFonts w:ascii="Liberation Serif" w:hAnsi="Liberation Serif"/>
                <w:i/>
                <w:iCs/>
                <w:sz w:val="24"/>
                <w:szCs w:val="24"/>
                <w:lang w:val="es-AR"/>
              </w:rPr>
              <w:t>BRAF V600E</w:t>
            </w:r>
            <w:r>
              <w:rPr>
                <w:rFonts w:ascii="Liberation Serif" w:hAnsi="Liberation Serif"/>
                <w:sz w:val="24"/>
                <w:szCs w:val="24"/>
                <w:lang w:val="es-AR"/>
              </w:rPr>
              <w:t xml:space="preserve"> o </w:t>
            </w:r>
            <w:r>
              <w:rPr>
                <w:rFonts w:ascii="Liberation Serif" w:hAnsi="Liberation Serif"/>
                <w:i/>
                <w:iCs/>
                <w:sz w:val="24"/>
                <w:szCs w:val="24"/>
                <w:lang w:val="es-AR"/>
              </w:rPr>
              <w:t>V600K</w:t>
            </w:r>
            <w:r>
              <w:rPr>
                <w:rFonts w:ascii="Liberation Serif" w:hAnsi="Liberation Serif"/>
                <w:sz w:val="24"/>
                <w:szCs w:val="24"/>
                <w:lang w:val="es-AR"/>
              </w:rPr>
              <w:t>. El t</w:t>
            </w:r>
            <w:r>
              <w:rPr>
                <w:rFonts w:ascii="Liberation Serif" w:hAnsi="Liberation Serif"/>
                <w:color w:val="000000"/>
                <w:sz w:val="24"/>
                <w:szCs w:val="24"/>
                <w:lang w:val="es-AR"/>
              </w:rPr>
              <w:t>rametinib (Mekinist®) se usa combinado con el dabrafenib (Tafinlar®). El cobimetinib (Cotellic®) se usa combinado con el vemurafenib (Zelboraf®).</w:t>
            </w:r>
          </w:p>
          <w:p>
            <w:pPr>
              <w:pStyle w:val="Normal"/>
              <w:spacing w:lineRule="auto" w:line="360" w:before="0" w:after="0"/>
              <w:jc w:val="both"/>
              <w:rPr>
                <w:rFonts w:ascii="Liberation Serif" w:hAnsi="Liberation Serif"/>
                <w:sz w:val="24"/>
                <w:szCs w:val="24"/>
                <w:lang w:val="es-AR"/>
              </w:rPr>
            </w:pPr>
            <w:r>
              <w:rPr>
                <w:rFonts w:ascii="Liberation Serif" w:hAnsi="Liberation Serif"/>
                <w:color w:val="000000"/>
                <w:sz w:val="24"/>
                <w:szCs w:val="24"/>
                <w:lang w:val="es-AR"/>
              </w:rPr>
              <w:t xml:space="preserve">Inhibidores de </w:t>
            </w:r>
            <w:r>
              <w:rPr>
                <w:rFonts w:ascii="Liberation Serif" w:hAnsi="Liberation Serif"/>
                <w:i/>
                <w:iCs/>
                <w:color w:val="000000"/>
                <w:sz w:val="24"/>
                <w:szCs w:val="24"/>
                <w:lang w:val="es-AR"/>
              </w:rPr>
              <w:t>KIT</w:t>
            </w:r>
            <w:r>
              <w:rPr>
                <w:rFonts w:ascii="Liberation Serif" w:hAnsi="Liberation Serif"/>
                <w:color w:val="000000"/>
                <w:sz w:val="24"/>
                <w:szCs w:val="24"/>
                <w:lang w:val="es-AR"/>
              </w:rPr>
              <w:t xml:space="preserve">: </w:t>
            </w:r>
            <w:r>
              <w:rPr>
                <w:rFonts w:ascii="Liberation Serif" w:hAnsi="Liberation Serif"/>
                <w:i/>
                <w:iCs/>
                <w:color w:val="000000"/>
                <w:sz w:val="24"/>
                <w:szCs w:val="24"/>
                <w:lang w:val="es-AR"/>
              </w:rPr>
              <w:t>KIT</w:t>
            </w:r>
            <w:r>
              <w:rPr>
                <w:rFonts w:ascii="Liberation Serif" w:hAnsi="Liberation Serif"/>
                <w:color w:val="000000"/>
                <w:sz w:val="24"/>
                <w:szCs w:val="24"/>
                <w:lang w:val="es-AR"/>
              </w:rPr>
              <w:t xml:space="preserve"> es otro gen que algunas veces se muta en ciertos tipos de melanoma, incluidos el melanoma lentigo maligno, el melanoma mucoso y el melanoma lentiginoso acral. Existen varios fármacos en etapa de ensayos clínicos para tratar a pacientes con melanoma de estadio IV. </w:t>
            </w:r>
          </w:p>
          <w:p>
            <w:pPr>
              <w:pStyle w:val="Normal"/>
              <w:spacing w:lineRule="auto" w:line="360" w:before="0" w:after="0"/>
              <w:jc w:val="both"/>
              <w:rPr>
                <w:rFonts w:ascii="Liberation Serif" w:hAnsi="Liberation Serif"/>
                <w:sz w:val="24"/>
                <w:szCs w:val="24"/>
                <w:lang w:val="es-AR"/>
              </w:rPr>
            </w:pPr>
            <w:r>
              <w:rPr>
                <w:rFonts w:ascii="Liberation Serif" w:hAnsi="Liberation Serif"/>
                <w:color w:val="000000"/>
                <w:sz w:val="24"/>
                <w:szCs w:val="24"/>
                <w:lang w:val="es-AR"/>
              </w:rPr>
              <w:t xml:space="preserve">Terapias dirigidas en ensayos clínicos: la identificación de los blancos de las terapias es un área de gran interés y actividad en la investigación y el tratamiento para el cáncer. Es importante que las personas con melanoma avanzado sepan sobre los ensayos clínicos que existen actualmente. Si le interesa algún ensayo clínico, consulte al médico o la sección Recursos.  </w:t>
            </w:r>
          </w:p>
          <w:p>
            <w:pPr>
              <w:pStyle w:val="Normal"/>
              <w:spacing w:lineRule="auto" w:line="360" w:before="0" w:after="0"/>
              <w:jc w:val="both"/>
              <w:rPr>
                <w:rFonts w:ascii="Liberation Serif" w:hAnsi="Liberation Serif"/>
                <w:sz w:val="24"/>
                <w:szCs w:val="24"/>
                <w:lang w:val="es-AR"/>
              </w:rPr>
            </w:pPr>
            <w:bookmarkStart w:id="1" w:name="_GoBack1"/>
            <w:bookmarkEnd w:id="1"/>
            <w:r>
              <w:rPr>
                <w:rFonts w:ascii="Liberation Serif" w:hAnsi="Liberation Serif"/>
                <w:b/>
                <w:sz w:val="24"/>
                <w:szCs w:val="24"/>
                <w:lang w:val="es-AR"/>
              </w:rPr>
              <w:t>Inmunoterapia</w:t>
            </w:r>
          </w:p>
          <w:p>
            <w:pPr>
              <w:pStyle w:val="Normal"/>
              <w:spacing w:lineRule="auto" w:line="360" w:before="0" w:after="0"/>
              <w:jc w:val="both"/>
              <w:rPr>
                <w:rFonts w:ascii="Liberation Serif" w:hAnsi="Liberation Serif"/>
                <w:sz w:val="24"/>
                <w:szCs w:val="24"/>
                <w:lang w:val="es-AR"/>
              </w:rPr>
            </w:pPr>
            <w:r>
              <w:rPr>
                <w:rFonts w:ascii="Liberation Serif" w:hAnsi="Liberation Serif"/>
                <w:sz w:val="24"/>
                <w:szCs w:val="24"/>
                <w:lang w:val="es-AR"/>
              </w:rPr>
              <w:t>La inmunoterapia utiliza el sistema inmunitario del cuerpo contra el cáncer. Aunque parece una forma evidente para tratar los cánceres, durante muchos años, las investigaciones para desarrollar una inmunoterapia efectiva han sido desalentadores y han dado resultados poco satisfactorios.</w:t>
            </w:r>
          </w:p>
          <w:p>
            <w:pPr>
              <w:pStyle w:val="Normal"/>
              <w:spacing w:lineRule="auto" w:line="360" w:before="0" w:after="0"/>
              <w:jc w:val="both"/>
              <w:rPr>
                <w:rFonts w:ascii="Liberation Serif" w:hAnsi="Liberation Serif"/>
                <w:sz w:val="24"/>
                <w:szCs w:val="24"/>
                <w:lang w:val="es-AR"/>
              </w:rPr>
            </w:pPr>
            <w:r>
              <w:rPr>
                <w:rFonts w:cs="Calibri" w:ascii="Liberation Serif" w:hAnsi="Liberation Serif"/>
                <w:color w:val="000000"/>
                <w:sz w:val="24"/>
                <w:szCs w:val="24"/>
                <w:lang w:val="es-AR"/>
              </w:rPr>
              <w:t>En el caso del melanoma resultó frustrante porque los investigadores sabían que esta es una enfermedad "inmunogénica", una ante la que el sistema inmunitario prepara una respuesta. Observaron los casos esporádicos en los que un melanoma avanzado desapareció. Encontraron indicios de una respuesta inmunitaria en tumores del melanoma. El interferón, un agente que aumenta significativamente la respuesta inmunitaria, produjo resultados muy positivos en un pequeño grupo de pacientes y ayudó a otros.</w:t>
            </w:r>
          </w:p>
        </w:tc>
      </w:tr>
    </w:tbl>
    <w:p>
      <w:pPr>
        <w:pStyle w:val="Normal"/>
        <w:jc w:val="center"/>
        <w:rPr>
          <w:rFonts w:cs="Calibri" w:cstheme="minorHAnsi"/>
          <w:color w:val="000000" w:themeColor="text1"/>
          <w:lang w:val="en-US"/>
        </w:rPr>
      </w:pPr>
      <w:r>
        <w:rPr>
          <w:rFonts w:cs="Calibri" w:cstheme="minorHAnsi"/>
          <w:color w:val="000000" w:themeColor="text1"/>
          <w:lang w:val="en-US"/>
        </w:rPr>
      </w:r>
    </w:p>
    <w:p>
      <w:pPr>
        <w:pStyle w:val="Normal"/>
        <w:rPr>
          <w:rFonts w:cs="Calibri" w:cstheme="minorHAnsi"/>
          <w:b/>
          <w:b/>
          <w:bCs/>
          <w:color w:val="000000" w:themeColor="text1"/>
          <w:lang w:val="en-US"/>
        </w:rPr>
      </w:pPr>
      <w:r>
        <w:rPr>
          <w:rFonts w:cs="Calibri" w:cstheme="minorHAnsi"/>
          <w:b/>
          <w:bCs/>
          <w:color w:val="000000" w:themeColor="text1"/>
          <w:lang w:val="en-US"/>
        </w:rPr>
        <w:t>SECTION 4. QUESTIONS AND COMMENTS</w:t>
      </w:r>
    </w:p>
    <w:p>
      <w:pPr>
        <w:pStyle w:val="InstructBody"/>
        <w:pBdr>
          <w:top w:val="single" w:sz="4" w:space="0" w:color="00000A"/>
          <w:left w:val="single" w:sz="4" w:space="4" w:color="00000A"/>
          <w:bottom w:val="single" w:sz="4" w:space="1" w:color="00000A"/>
          <w:right w:val="single" w:sz="4" w:space="4" w:color="00000A"/>
        </w:pBd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We also need to check your capacity to spot potential issues beforehand.</w:t>
      </w:r>
    </w:p>
    <w:p>
      <w:pPr>
        <w:pStyle w:val="InstructBody"/>
        <w:pBdr>
          <w:top w:val="single" w:sz="4" w:space="0" w:color="00000A"/>
          <w:left w:val="single" w:sz="4" w:space="4" w:color="00000A"/>
          <w:bottom w:val="single" w:sz="4" w:space="1" w:color="00000A"/>
          <w:right w:val="single" w:sz="4" w:space="4" w:color="00000A"/>
        </w:pBd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In the table below, please list your questions and comments in relation with this test:</w:t>
      </w:r>
    </w:p>
    <w:p>
      <w:pPr>
        <w:pStyle w:val="InstructBullet"/>
        <w:numPr>
          <w:ilvl w:val="0"/>
          <w:numId w:val="0"/>
        </w:numPr>
        <w:pBdr>
          <w:top w:val="single" w:sz="4" w:space="0" w:color="00000A"/>
          <w:left w:val="single" w:sz="4" w:space="4" w:color="00000A"/>
          <w:bottom w:val="single" w:sz="4" w:space="1" w:color="00000A"/>
          <w:right w:val="single" w:sz="4" w:space="4" w:color="00000A"/>
        </w:pBd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 xml:space="preserve">1. Challenging sections from the source text or sections you are unsure of should be copied or inserted into the </w:t>
      </w:r>
      <w:r>
        <w:rPr>
          <w:rFonts w:cs="Calibri" w:ascii="Calibri" w:hAnsi="Calibri" w:asciiTheme="minorHAnsi" w:cstheme="minorHAnsi" w:hAnsiTheme="minorHAnsi"/>
          <w:b/>
          <w:bCs/>
          <w:sz w:val="20"/>
          <w:lang w:val="en-US"/>
        </w:rPr>
        <w:t>Source Text</w:t>
      </w:r>
      <w:r>
        <w:rPr>
          <w:rFonts w:cs="Calibri" w:ascii="Calibri" w:hAnsi="Calibri" w:asciiTheme="minorHAnsi" w:cstheme="minorHAnsi" w:hAnsiTheme="minorHAnsi"/>
          <w:sz w:val="20"/>
          <w:lang w:val="en-US"/>
        </w:rPr>
        <w:t xml:space="preserve"> column.</w:t>
      </w:r>
    </w:p>
    <w:p>
      <w:pPr>
        <w:pStyle w:val="InstructBullet"/>
        <w:numPr>
          <w:ilvl w:val="0"/>
          <w:numId w:val="0"/>
        </w:numPr>
        <w:pBdr>
          <w:top w:val="single" w:sz="4" w:space="0" w:color="00000A"/>
          <w:left w:val="single" w:sz="4" w:space="4" w:color="00000A"/>
          <w:bottom w:val="single" w:sz="4" w:space="1" w:color="00000A"/>
          <w:right w:val="single" w:sz="4" w:space="4" w:color="00000A"/>
        </w:pBd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 xml:space="preserve">2. Write your translation in the </w:t>
      </w:r>
      <w:r>
        <w:rPr>
          <w:rFonts w:cs="Calibri" w:ascii="Calibri" w:hAnsi="Calibri" w:asciiTheme="minorHAnsi" w:cstheme="minorHAnsi" w:hAnsiTheme="minorHAnsi"/>
          <w:b/>
          <w:bCs/>
          <w:sz w:val="20"/>
          <w:lang w:val="en-US"/>
        </w:rPr>
        <w:t>Target Text</w:t>
      </w:r>
      <w:r>
        <w:rPr>
          <w:rFonts w:cs="Calibri" w:ascii="Calibri" w:hAnsi="Calibri" w:asciiTheme="minorHAnsi" w:cstheme="minorHAnsi" w:hAnsiTheme="minorHAnsi"/>
          <w:sz w:val="20"/>
          <w:lang w:val="en-US"/>
        </w:rPr>
        <w:t xml:space="preserve"> column.</w:t>
      </w:r>
    </w:p>
    <w:p>
      <w:pPr>
        <w:pStyle w:val="InstructBullet"/>
        <w:numPr>
          <w:ilvl w:val="0"/>
          <w:numId w:val="0"/>
        </w:numPr>
        <w:pBdr>
          <w:top w:val="single" w:sz="4" w:space="0" w:color="00000A"/>
          <w:left w:val="single" w:sz="4" w:space="4" w:color="00000A"/>
          <w:bottom w:val="single" w:sz="4" w:space="1" w:color="00000A"/>
          <w:right w:val="single" w:sz="4" w:space="4" w:color="00000A"/>
        </w:pBd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3. Doubts and comments should be written in English.</w:t>
      </w:r>
    </w:p>
    <w:p>
      <w:pPr>
        <w:pStyle w:val="Normal"/>
        <w:rPr>
          <w:rFonts w:cs="Calibri" w:cstheme="minorHAnsi"/>
          <w:color w:val="000000" w:themeColor="text1"/>
          <w:lang w:val="en-US"/>
        </w:rPr>
      </w:pPr>
      <w:r>
        <w:rPr>
          <w:rFonts w:cs="Calibri" w:cstheme="minorHAnsi"/>
          <w:color w:val="000000" w:themeColor="text1"/>
          <w:lang w:val="en-US"/>
        </w:rPr>
      </w:r>
    </w:p>
    <w:tbl>
      <w:tblPr>
        <w:tblW w:w="9505" w:type="dxa"/>
        <w:jc w:val="left"/>
        <w:tblInd w:w="-6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2" w:type="dxa"/>
          <w:bottom w:w="0" w:type="dxa"/>
          <w:right w:w="107" w:type="dxa"/>
        </w:tblCellMar>
        <w:tblLook w:firstRow="0" w:noVBand="0" w:lastRow="0" w:firstColumn="0" w:lastColumn="0" w:noHBand="0" w:val="0000"/>
      </w:tblPr>
      <w:tblGrid>
        <w:gridCol w:w="3456"/>
        <w:gridCol w:w="3180"/>
        <w:gridCol w:w="2869"/>
      </w:tblGrid>
      <w:tr>
        <w:trPr>
          <w:cantSplit w:val="true"/>
        </w:trPr>
        <w:tc>
          <w:tcPr>
            <w:tcW w:w="3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4C6E7" w:themeFill="accent1" w:themeFillTint="66" w:val="clear"/>
            <w:tcMar>
              <w:left w:w="102" w:type="dxa"/>
            </w:tcMar>
          </w:tcPr>
          <w:p>
            <w:pPr>
              <w:pStyle w:val="TableHeading"/>
              <w:spacing w:before="60" w:after="60"/>
              <w:jc w:val="center"/>
              <w:rPr>
                <w:rFonts w:ascii="Calibri" w:hAnsi="Calibri" w:cs="Calibri" w:asciiTheme="minorHAnsi" w:cstheme="minorHAnsi" w:hAnsiTheme="minorHAnsi"/>
                <w:sz w:val="22"/>
                <w:szCs w:val="22"/>
                <w:lang w:val="en-US"/>
              </w:rPr>
            </w:pPr>
            <w:r>
              <w:rPr>
                <w:rFonts w:cs="Calibri" w:ascii="Calibri" w:hAnsi="Calibri" w:asciiTheme="minorHAnsi" w:cstheme="minorHAnsi" w:hAnsiTheme="minorHAnsi"/>
                <w:sz w:val="22"/>
                <w:szCs w:val="22"/>
                <w:lang w:val="en-US"/>
              </w:rPr>
              <w:br/>
              <w:t>Source Text</w:t>
            </w:r>
          </w:p>
        </w:tc>
        <w:tc>
          <w:tcPr>
            <w:tcW w:w="3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4C6E7" w:themeFill="accent1" w:themeFillTint="66" w:val="clear"/>
            <w:tcMar>
              <w:left w:w="102" w:type="dxa"/>
            </w:tcMar>
          </w:tcPr>
          <w:p>
            <w:pPr>
              <w:pStyle w:val="TableHeading"/>
              <w:spacing w:before="60" w:after="60"/>
              <w:jc w:val="center"/>
              <w:rPr>
                <w:rFonts w:ascii="Calibri" w:hAnsi="Calibri" w:cs="Calibri" w:asciiTheme="minorHAnsi" w:cstheme="minorHAnsi" w:hAnsiTheme="minorHAnsi"/>
                <w:sz w:val="22"/>
                <w:szCs w:val="22"/>
                <w:lang w:val="en-US"/>
              </w:rPr>
            </w:pPr>
            <w:r>
              <w:rPr>
                <w:rFonts w:cs="Calibri" w:ascii="Calibri" w:hAnsi="Calibri" w:asciiTheme="minorHAnsi" w:cstheme="minorHAnsi" w:hAnsiTheme="minorHAnsi"/>
                <w:sz w:val="22"/>
                <w:szCs w:val="22"/>
                <w:lang w:val="en-US"/>
              </w:rPr>
              <w:br/>
              <w:t>Target Text</w:t>
            </w:r>
          </w:p>
        </w:tc>
        <w:tc>
          <w:tcPr>
            <w:tcW w:w="2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4C6E7" w:themeFill="accent1" w:themeFillTint="66" w:val="clear"/>
            <w:tcMar>
              <w:left w:w="102" w:type="dxa"/>
            </w:tcMar>
          </w:tcPr>
          <w:p>
            <w:pPr>
              <w:pStyle w:val="TableHeading"/>
              <w:spacing w:before="60" w:after="60"/>
              <w:jc w:val="center"/>
              <w:rPr>
                <w:rFonts w:ascii="Calibri" w:hAnsi="Calibri" w:cs="Calibri" w:asciiTheme="minorHAnsi" w:cstheme="minorHAnsi" w:hAnsiTheme="minorHAnsi"/>
                <w:sz w:val="22"/>
                <w:szCs w:val="22"/>
                <w:lang w:val="en-US"/>
              </w:rPr>
            </w:pPr>
            <w:r>
              <w:rPr>
                <w:rFonts w:cs="Calibri" w:ascii="Calibri" w:hAnsi="Calibri" w:asciiTheme="minorHAnsi" w:cstheme="minorHAnsi" w:hAnsiTheme="minorHAnsi"/>
                <w:sz w:val="22"/>
                <w:szCs w:val="22"/>
                <w:lang w:val="en-US"/>
              </w:rPr>
              <w:t xml:space="preserve">Question / Comment </w:t>
              <w:br/>
              <w:t>(in English)</w:t>
            </w:r>
          </w:p>
        </w:tc>
      </w:tr>
      <w:tr>
        <w:trPr>
          <w:cantSplit w:val="true"/>
        </w:trPr>
        <w:tc>
          <w:tcPr>
            <w:tcW w:w="3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Normal"/>
              <w:spacing w:lineRule="auto" w:line="360" w:before="0" w:after="0"/>
              <w:jc w:val="both"/>
              <w:rPr>
                <w:lang w:val="en-US"/>
              </w:rPr>
            </w:pPr>
            <w:r>
              <w:rPr>
                <w:rFonts w:ascii="Liberation Serif" w:hAnsi="Liberation Serif"/>
                <w:color w:val="000000"/>
                <w:sz w:val="24"/>
                <w:szCs w:val="24"/>
                <w:lang w:val="en-US"/>
              </w:rPr>
              <w:t xml:space="preserve">Genes that fuel cancer growth are called “driver genes,” and are very important because they can be targeted with agents that block their activity. </w:t>
            </w:r>
          </w:p>
        </w:tc>
        <w:tc>
          <w:tcPr>
            <w:tcW w:w="3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Normal"/>
              <w:spacing w:lineRule="auto" w:line="360" w:before="0" w:after="0"/>
              <w:jc w:val="both"/>
              <w:rPr>
                <w:lang w:val="en-US"/>
              </w:rPr>
            </w:pPr>
            <w:r>
              <w:rPr>
                <w:rFonts w:ascii="Liberation Serif" w:hAnsi="Liberation Serif"/>
                <w:sz w:val="24"/>
                <w:szCs w:val="24"/>
                <w:lang w:val="es-AR"/>
              </w:rPr>
              <w:t>Los genes que intensifican el crecimiento del cáncer son conocidos com</w:t>
            </w:r>
            <w:r>
              <w:rPr>
                <w:rFonts w:ascii="Liberation Serif" w:hAnsi="Liberation Serif"/>
                <w:b w:val="false"/>
                <w:i w:val="false"/>
                <w:caps w:val="false"/>
                <w:smallCaps w:val="false"/>
                <w:color w:val="00000A"/>
                <w:spacing w:val="0"/>
                <w:sz w:val="24"/>
                <w:szCs w:val="24"/>
                <w:lang w:val="es-AR"/>
              </w:rPr>
              <w:t xml:space="preserve">o </w:t>
            </w:r>
            <w:bookmarkStart w:id="2" w:name="__DdeLink__315_1930263627"/>
            <w:r>
              <w:rPr>
                <w:rFonts w:ascii="Liberation Serif" w:hAnsi="Liberation Serif"/>
                <w:b w:val="false"/>
                <w:i w:val="false"/>
                <w:caps w:val="false"/>
                <w:smallCaps w:val="false"/>
                <w:color w:val="00000A"/>
                <w:spacing w:val="0"/>
                <w:sz w:val="24"/>
                <w:szCs w:val="24"/>
                <w:lang w:val="es-AR"/>
              </w:rPr>
              <w:t>«</w:t>
            </w:r>
            <w:r>
              <w:rPr>
                <w:rFonts w:ascii="Liberation Serif" w:hAnsi="Liberation Serif"/>
                <w:color w:val="00000A"/>
                <w:sz w:val="24"/>
                <w:szCs w:val="24"/>
                <w:lang w:val="es-AR"/>
              </w:rPr>
              <w:t>genes conductores</w:t>
            </w:r>
            <w:r>
              <w:rPr>
                <w:rFonts w:ascii="Liberation Serif" w:hAnsi="Liberation Serif"/>
                <w:b w:val="false"/>
                <w:i w:val="false"/>
                <w:caps w:val="false"/>
                <w:smallCaps w:val="false"/>
                <w:color w:val="00000A"/>
                <w:spacing w:val="0"/>
                <w:sz w:val="24"/>
                <w:szCs w:val="24"/>
                <w:lang w:val="es-AR"/>
              </w:rPr>
              <w:t>»</w:t>
            </w:r>
            <w:bookmarkEnd w:id="2"/>
            <w:r>
              <w:rPr>
                <w:rFonts w:ascii="Liberation Serif" w:hAnsi="Liberation Serif"/>
                <w:color w:val="00000A"/>
                <w:sz w:val="24"/>
                <w:szCs w:val="24"/>
                <w:lang w:val="es-AR"/>
              </w:rPr>
              <w:t xml:space="preserve"> y son muy importantes porque pueden dirigirse con fármacos que bloquean su actividad.</w:t>
            </w:r>
          </w:p>
        </w:tc>
        <w:tc>
          <w:tcPr>
            <w:tcW w:w="2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i w:val="false"/>
                <w:i w:val="false"/>
                <w:iCs w:val="false"/>
                <w:lang w:val="en-US"/>
              </w:rPr>
            </w:pPr>
            <w:r>
              <w:rPr>
                <w:i w:val="false"/>
                <w:iCs w:val="false"/>
                <w:lang w:val="en-US"/>
              </w:rPr>
              <w:t xml:space="preserve">In this section, it was quite hard to find the accurate term for “driver genes”. My search lead to the term </w:t>
            </w:r>
            <w:r>
              <w:rPr>
                <w:rFonts w:ascii="Arial" w:hAnsi="Arial"/>
                <w:b w:val="false"/>
                <w:i w:val="false"/>
                <w:iCs w:val="false"/>
                <w:caps w:val="false"/>
                <w:smallCaps w:val="false"/>
                <w:color w:val="00000A"/>
                <w:spacing w:val="0"/>
                <w:sz w:val="20"/>
                <w:szCs w:val="20"/>
                <w:lang w:val="es-AR"/>
              </w:rPr>
              <w:t>«</w:t>
            </w:r>
            <w:r>
              <w:rPr>
                <w:rFonts w:ascii="Arial" w:hAnsi="Arial"/>
                <w:i w:val="false"/>
                <w:iCs w:val="false"/>
                <w:color w:val="00000A"/>
                <w:sz w:val="20"/>
                <w:szCs w:val="20"/>
                <w:lang w:val="es-AR"/>
              </w:rPr>
              <w:t>genes conductores</w:t>
            </w:r>
            <w:r>
              <w:rPr>
                <w:rFonts w:ascii="Arial" w:hAnsi="Arial"/>
                <w:b w:val="false"/>
                <w:i w:val="false"/>
                <w:iCs w:val="false"/>
                <w:caps w:val="false"/>
                <w:smallCaps w:val="false"/>
                <w:color w:val="00000A"/>
                <w:spacing w:val="0"/>
                <w:sz w:val="20"/>
                <w:szCs w:val="20"/>
                <w:lang w:val="es-AR"/>
              </w:rPr>
              <w:t xml:space="preserve">» which is the one I eventually decided on. </w:t>
            </w:r>
          </w:p>
        </w:tc>
      </w:tr>
      <w:tr>
        <w:trPr>
          <w:cantSplit w:val="true"/>
        </w:trPr>
        <w:tc>
          <w:tcPr>
            <w:tcW w:w="3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c>
          <w:tcPr>
            <w:tcW w:w="3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c>
          <w:tcPr>
            <w:tcW w:w="2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r>
      <w:tr>
        <w:trPr>
          <w:cantSplit w:val="true"/>
        </w:trPr>
        <w:tc>
          <w:tcPr>
            <w:tcW w:w="3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c>
          <w:tcPr>
            <w:tcW w:w="3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c>
          <w:tcPr>
            <w:tcW w:w="2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r>
      <w:tr>
        <w:trPr>
          <w:cantSplit w:val="true"/>
        </w:trPr>
        <w:tc>
          <w:tcPr>
            <w:tcW w:w="3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c>
          <w:tcPr>
            <w:tcW w:w="3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c>
          <w:tcPr>
            <w:tcW w:w="2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r>
      <w:tr>
        <w:trPr>
          <w:cantSplit w:val="true"/>
        </w:trPr>
        <w:tc>
          <w:tcPr>
            <w:tcW w:w="3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c>
          <w:tcPr>
            <w:tcW w:w="3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c>
          <w:tcPr>
            <w:tcW w:w="2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r>
          </w:p>
        </w:tc>
      </w:tr>
    </w:tbl>
    <w:p>
      <w:pPr>
        <w:pStyle w:val="Normal"/>
        <w:rPr>
          <w:rFonts w:cs="Calibri" w:cstheme="minorHAnsi"/>
          <w:b/>
          <w:b/>
          <w:bCs/>
          <w:color w:val="000000" w:themeColor="text1"/>
          <w:sz w:val="24"/>
          <w:szCs w:val="24"/>
          <w:u w:val="single"/>
          <w:lang w:val="en-US"/>
        </w:rPr>
      </w:pPr>
      <w:r>
        <w:rPr>
          <w:rFonts w:cs="Calibri" w:cstheme="minorHAnsi"/>
          <w:b/>
          <w:bCs/>
          <w:color w:val="000000" w:themeColor="text1"/>
          <w:sz w:val="24"/>
          <w:szCs w:val="24"/>
          <w:u w:val="single"/>
          <w:lang w:val="en-US"/>
        </w:rPr>
      </w:r>
    </w:p>
    <w:p>
      <w:pPr>
        <w:pStyle w:val="Normal"/>
        <w:rPr>
          <w:rFonts w:cs="Calibri" w:cstheme="minorHAnsi"/>
          <w:b/>
          <w:b/>
          <w:bCs/>
          <w:color w:val="000000" w:themeColor="text1"/>
          <w:u w:val="single"/>
          <w:lang w:val="en-US"/>
        </w:rPr>
      </w:pPr>
      <w:r>
        <w:rPr>
          <w:rFonts w:cs="Calibri" w:cstheme="minorHAnsi"/>
          <w:b/>
          <w:bCs/>
          <w:color w:val="000000" w:themeColor="text1"/>
          <w:u w:val="single"/>
          <w:lang w:val="en-US"/>
        </w:rPr>
        <w:t>SECTION 5. REFERENCES</w:t>
      </w:r>
    </w:p>
    <w:p>
      <w:pPr>
        <w:pStyle w:val="InstructBody"/>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In the table below, please list the reference material you have consulted to carry out this test.</w:t>
      </w:r>
    </w:p>
    <w:p>
      <w:pPr>
        <w:pStyle w:val="InstructBullet"/>
        <w:numPr>
          <w:ilvl w:val="0"/>
          <w:numId w:val="1"/>
        </w:numP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 xml:space="preserve">Please introduce the </w:t>
      </w:r>
      <w:r>
        <w:rPr>
          <w:rFonts w:cs="Calibri" w:ascii="Calibri" w:hAnsi="Calibri" w:asciiTheme="minorHAnsi" w:cstheme="minorHAnsi" w:hAnsiTheme="minorHAnsi"/>
          <w:b/>
          <w:bCs/>
          <w:sz w:val="20"/>
          <w:lang w:val="en-US"/>
        </w:rPr>
        <w:t>Reference source</w:t>
      </w:r>
      <w:r>
        <w:rPr>
          <w:rFonts w:cs="Calibri" w:ascii="Calibri" w:hAnsi="Calibri" w:asciiTheme="minorHAnsi" w:cstheme="minorHAnsi" w:hAnsiTheme="minorHAnsi"/>
          <w:sz w:val="20"/>
          <w:lang w:val="en-US"/>
        </w:rPr>
        <w:t xml:space="preserve"> (including publisher and full title as appropriate) in the first column. </w:t>
      </w:r>
    </w:p>
    <w:p>
      <w:pPr>
        <w:pStyle w:val="InstructBullet"/>
        <w:numPr>
          <w:ilvl w:val="0"/>
          <w:numId w:val="1"/>
        </w:numP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 xml:space="preserve">Specify if your reference source is general or specific. If specific, clarify which term or section the reference covers. </w:t>
      </w:r>
    </w:p>
    <w:p>
      <w:pPr>
        <w:pStyle w:val="Normal"/>
        <w:rPr>
          <w:rFonts w:cs="Calibri" w:cstheme="minorHAnsi"/>
          <w:b/>
          <w:b/>
          <w:bCs/>
          <w:color w:val="000000" w:themeColor="text1"/>
          <w:sz w:val="24"/>
          <w:szCs w:val="24"/>
          <w:u w:val="single"/>
          <w:lang w:val="en-US"/>
        </w:rPr>
      </w:pPr>
      <w:r>
        <w:rPr>
          <w:rFonts w:cs="Calibri" w:cstheme="minorHAnsi"/>
          <w:b/>
          <w:bCs/>
          <w:color w:val="000000" w:themeColor="text1"/>
          <w:sz w:val="24"/>
          <w:szCs w:val="24"/>
          <w:u w:val="single"/>
          <w:lang w:val="en-US"/>
        </w:rPr>
      </w:r>
    </w:p>
    <w:tbl>
      <w:tblPr>
        <w:tblW w:w="9072"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2" w:type="dxa"/>
          <w:bottom w:w="0" w:type="dxa"/>
          <w:right w:w="107" w:type="dxa"/>
        </w:tblCellMar>
        <w:tblLook w:firstRow="0" w:noVBand="0" w:lastRow="0" w:firstColumn="0" w:lastColumn="0" w:noHBand="0" w:val="0000"/>
      </w:tblPr>
      <w:tblGrid>
        <w:gridCol w:w="4525"/>
        <w:gridCol w:w="4546"/>
      </w:tblGrid>
      <w:tr>
        <w:trPr>
          <w:cantSplit w:val="true"/>
        </w:trPr>
        <w:tc>
          <w:tcPr>
            <w:tcW w:w="4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4C6E7" w:themeFill="accent1" w:themeFillTint="66" w:val="clear"/>
            <w:tcMar>
              <w:left w:w="102" w:type="dxa"/>
            </w:tcMar>
          </w:tcPr>
          <w:p>
            <w:pPr>
              <w:pStyle w:val="TableHeading"/>
              <w:spacing w:before="60" w:after="60"/>
              <w:jc w:val="center"/>
              <w:rPr>
                <w:rFonts w:ascii="Calibri" w:hAnsi="Calibri" w:cs="Calibri" w:asciiTheme="minorHAnsi" w:cstheme="minorHAnsi" w:hAnsiTheme="minorHAnsi"/>
                <w:sz w:val="22"/>
                <w:szCs w:val="22"/>
                <w:lang w:val="en-US"/>
              </w:rPr>
            </w:pPr>
            <w:r>
              <w:rPr>
                <w:rFonts w:cs="Calibri" w:ascii="Calibri" w:hAnsi="Calibri" w:asciiTheme="minorHAnsi" w:cstheme="minorHAnsi" w:hAnsiTheme="minorHAnsi"/>
                <w:sz w:val="22"/>
                <w:szCs w:val="22"/>
                <w:lang w:val="en-US"/>
              </w:rPr>
              <w:t>Reference Source</w:t>
            </w:r>
          </w:p>
        </w:tc>
        <w:tc>
          <w:tcPr>
            <w:tcW w:w="45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4C6E7" w:themeFill="accent1" w:themeFillTint="66" w:val="clear"/>
            <w:tcMar>
              <w:left w:w="102" w:type="dxa"/>
            </w:tcMar>
          </w:tcPr>
          <w:p>
            <w:pPr>
              <w:pStyle w:val="TableHeading"/>
              <w:spacing w:before="60" w:after="60"/>
              <w:jc w:val="center"/>
              <w:rPr>
                <w:rFonts w:ascii="Calibri" w:hAnsi="Calibri" w:cs="Calibri" w:asciiTheme="minorHAnsi" w:cstheme="minorHAnsi" w:hAnsiTheme="minorHAnsi"/>
                <w:sz w:val="22"/>
                <w:szCs w:val="22"/>
                <w:lang w:val="en-US"/>
              </w:rPr>
            </w:pPr>
            <w:r>
              <w:rPr>
                <w:rFonts w:cs="Calibri" w:ascii="Calibri" w:hAnsi="Calibri" w:asciiTheme="minorHAnsi" w:cstheme="minorHAnsi" w:hAnsiTheme="minorHAnsi"/>
                <w:sz w:val="22"/>
                <w:szCs w:val="22"/>
                <w:lang w:val="en-US"/>
              </w:rPr>
              <w:t>General / Specific (Term)</w:t>
            </w:r>
          </w:p>
        </w:tc>
      </w:tr>
      <w:tr>
        <w:trPr>
          <w:cantSplit w:val="true"/>
        </w:trPr>
        <w:tc>
          <w:tcPr>
            <w:tcW w:w="4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lang w:val="en-US"/>
              </w:rPr>
            </w:pPr>
            <w:r>
              <w:rPr>
                <w:lang w:val="en-US"/>
              </w:rPr>
              <w:t xml:space="preserve">Diccionario Crítico de Dudas de Medicina Inglés-Español, 2da Edición- </w:t>
            </w:r>
            <w:r>
              <w:rPr>
                <w:i w:val="false"/>
                <w:iCs w:val="false"/>
                <w:lang w:val="en-US"/>
              </w:rPr>
              <w:t>Fernando A. Navarro</w:t>
            </w:r>
          </w:p>
        </w:tc>
        <w:tc>
          <w:tcPr>
            <w:tcW w:w="45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i w:val="false"/>
                <w:i w:val="false"/>
                <w:iCs w:val="false"/>
                <w:lang w:val="en-US"/>
              </w:rPr>
            </w:pPr>
            <w:r>
              <w:rPr>
                <w:i w:val="false"/>
                <w:iCs w:val="false"/>
                <w:lang w:val="en-US"/>
              </w:rPr>
              <w:t>General</w:t>
            </w:r>
          </w:p>
        </w:tc>
      </w:tr>
      <w:tr>
        <w:trPr>
          <w:cantSplit w:val="true"/>
        </w:trPr>
        <w:tc>
          <w:tcPr>
            <w:tcW w:w="4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i w:val="false"/>
                <w:i w:val="false"/>
                <w:iCs w:val="false"/>
                <w:lang w:val="en-US"/>
              </w:rPr>
            </w:pPr>
            <w:r>
              <w:rPr>
                <w:i w:val="false"/>
                <w:iCs w:val="false"/>
                <w:lang w:val="en-US"/>
              </w:rPr>
              <w:t>Webpage: cancer.org</w:t>
            </w:r>
          </w:p>
          <w:p>
            <w:pPr>
              <w:pStyle w:val="TableBody"/>
              <w:rPr>
                <w:i w:val="false"/>
                <w:i w:val="false"/>
              </w:rPr>
            </w:pPr>
            <w:r>
              <w:rPr>
                <w:i w:val="false"/>
                <w:iCs w:val="false"/>
                <w:lang w:val="en-US"/>
              </w:rPr>
              <w:t>Instituto Nacional del Cáncer (NIH).</w:t>
            </w:r>
            <w:r>
              <w:rPr>
                <w:b w:val="false"/>
                <w:bCs w:val="false"/>
                <w:i w:val="false"/>
                <w:iCs w:val="false"/>
                <w:color w:val="00000A"/>
                <w:lang w:val="en-US"/>
              </w:rPr>
              <w:t xml:space="preserve"> </w:t>
            </w:r>
            <w:r>
              <w:rPr>
                <w:b w:val="false"/>
                <w:bCs w:val="false"/>
                <w:i w:val="false"/>
                <w:caps w:val="false"/>
                <w:smallCaps w:val="false"/>
                <w:color w:val="00000A"/>
                <w:spacing w:val="0"/>
              </w:rPr>
              <w:t>Terapias dirigidas contra el cáncer</w:t>
            </w:r>
          </w:p>
        </w:tc>
        <w:tc>
          <w:tcPr>
            <w:tcW w:w="45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i w:val="false"/>
                <w:i w:val="false"/>
                <w:iCs w:val="false"/>
                <w:lang w:val="en-US"/>
              </w:rPr>
            </w:pPr>
            <w:r>
              <w:rPr>
                <w:i w:val="false"/>
                <w:iCs w:val="false"/>
                <w:lang w:val="en-US"/>
              </w:rPr>
              <w:t>General</w:t>
            </w:r>
          </w:p>
        </w:tc>
      </w:tr>
      <w:tr>
        <w:trPr>
          <w:cantSplit w:val="true"/>
        </w:trPr>
        <w:tc>
          <w:tcPr>
            <w:tcW w:w="4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i w:val="false"/>
                <w:i w:val="false"/>
                <w:iCs w:val="false"/>
                <w:lang w:val="en-US"/>
              </w:rPr>
            </w:pPr>
            <w:r>
              <w:rPr>
                <w:i w:val="false"/>
                <w:iCs w:val="false"/>
                <w:lang w:val="en-US"/>
              </w:rPr>
              <w:t xml:space="preserve">Webpage: mayoclinic.org </w:t>
            </w:r>
          </w:p>
          <w:p>
            <w:pPr>
              <w:pStyle w:val="TableBody"/>
              <w:rPr>
                <w:i w:val="false"/>
                <w:i w:val="false"/>
                <w:iCs w:val="false"/>
                <w:lang w:val="en-US"/>
              </w:rPr>
            </w:pPr>
            <w:r>
              <w:rPr>
                <w:i w:val="false"/>
                <w:iCs w:val="false"/>
                <w:lang w:val="en-US"/>
              </w:rPr>
              <w:t>Enfermedades y afecciones: Melanoma.</w:t>
            </w:r>
          </w:p>
        </w:tc>
        <w:tc>
          <w:tcPr>
            <w:tcW w:w="45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i w:val="false"/>
                <w:i w:val="false"/>
                <w:iCs w:val="false"/>
                <w:lang w:val="en-US"/>
              </w:rPr>
            </w:pPr>
            <w:r>
              <w:rPr>
                <w:i w:val="false"/>
                <w:iCs w:val="false"/>
                <w:lang w:val="en-US"/>
              </w:rPr>
              <w:t>General</w:t>
            </w:r>
          </w:p>
        </w:tc>
      </w:tr>
      <w:tr>
        <w:trPr>
          <w:cantSplit w:val="true"/>
        </w:trPr>
        <w:tc>
          <w:tcPr>
            <w:tcW w:w="4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i w:val="false"/>
                <w:i w:val="false"/>
                <w:iCs w:val="false"/>
                <w:lang w:val="en-US"/>
              </w:rPr>
            </w:pPr>
            <w:r>
              <w:rPr>
                <w:i w:val="false"/>
                <w:iCs w:val="false"/>
                <w:lang w:val="en-US"/>
              </w:rPr>
              <w:t>Webpage: medlineplus.gov</w:t>
            </w:r>
          </w:p>
          <w:p>
            <w:pPr>
              <w:pStyle w:val="TableBody"/>
              <w:rPr>
                <w:i w:val="false"/>
                <w:i w:val="false"/>
                <w:iCs w:val="false"/>
                <w:lang w:val="en-US"/>
              </w:rPr>
            </w:pPr>
            <w:r>
              <w:rPr>
                <w:i w:val="false"/>
                <w:iCs w:val="false"/>
                <w:lang w:val="en-US"/>
              </w:rPr>
              <w:t>Enciclopedia médica: Terapias dirigidas para el cáncer.</w:t>
            </w:r>
          </w:p>
        </w:tc>
        <w:tc>
          <w:tcPr>
            <w:tcW w:w="45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i w:val="false"/>
                <w:i w:val="false"/>
                <w:iCs w:val="false"/>
                <w:lang w:val="en-US"/>
              </w:rPr>
            </w:pPr>
            <w:r>
              <w:rPr>
                <w:i w:val="false"/>
                <w:iCs w:val="false"/>
                <w:lang w:val="en-US"/>
              </w:rPr>
              <w:t>General</w:t>
            </w:r>
          </w:p>
        </w:tc>
      </w:tr>
      <w:tr>
        <w:trPr>
          <w:cantSplit w:val="true"/>
        </w:trPr>
        <w:tc>
          <w:tcPr>
            <w:tcW w:w="4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i w:val="false"/>
                <w:i w:val="false"/>
                <w:iCs w:val="false"/>
                <w:lang w:val="en-US"/>
              </w:rPr>
            </w:pPr>
            <w:r>
              <w:rPr>
                <w:i w:val="false"/>
                <w:iCs w:val="false"/>
                <w:lang w:val="en-US"/>
              </w:rPr>
              <w:t>Webpage: Fundeu.es</w:t>
            </w:r>
          </w:p>
        </w:tc>
        <w:tc>
          <w:tcPr>
            <w:tcW w:w="45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2" w:type="dxa"/>
            </w:tcMar>
          </w:tcPr>
          <w:p>
            <w:pPr>
              <w:pStyle w:val="TableBody"/>
              <w:rPr>
                <w:i w:val="false"/>
                <w:i w:val="false"/>
                <w:iCs w:val="false"/>
                <w:lang w:val="en-US"/>
              </w:rPr>
            </w:pPr>
            <w:r>
              <w:rPr>
                <w:i w:val="false"/>
                <w:iCs w:val="false"/>
                <w:lang w:val="en-US"/>
              </w:rPr>
              <w:t xml:space="preserve">Escritura adecuada de </w:t>
            </w:r>
            <w:r>
              <w:rPr>
                <w:i/>
                <w:iCs/>
                <w:lang w:val="en-US"/>
              </w:rPr>
              <w:t>genes</w:t>
            </w:r>
          </w:p>
        </w:tc>
      </w:tr>
    </w:tbl>
    <w:p>
      <w:pPr>
        <w:pStyle w:val="Normal"/>
        <w:rPr>
          <w:lang w:val="en-US"/>
        </w:rPr>
      </w:pPr>
      <w:bookmarkStart w:id="3" w:name="_Hlk40946237"/>
      <w:bookmarkStart w:id="4" w:name="_Hlk40946237"/>
      <w:bookmarkEnd w:id="4"/>
      <w:r>
        <w:rPr>
          <w:lang w:val="en-US"/>
        </w:rPr>
      </w:r>
    </w:p>
    <w:p>
      <w:pPr>
        <w:pStyle w:val="Normal"/>
        <w:widowControl/>
        <w:bidi w:val="0"/>
        <w:spacing w:lineRule="auto" w:line="259" w:before="0" w:after="160"/>
        <w:jc w:val="left"/>
        <w:rPr/>
      </w:pPr>
      <w:r>
        <w:rPr/>
        <w:t>Thanks!</w:t>
      </w:r>
    </w:p>
    <w:sectPr>
      <w:headerReference w:type="default" r:id="rId2"/>
      <w:footerReference w:type="default" r:id="rId3"/>
      <w:type w:val="nextPage"/>
      <w:pgSz w:w="11906" w:h="16838"/>
      <w:pgMar w:left="1701" w:right="1701" w:header="708"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mes New Roman">
    <w:charset w:val="00"/>
    <w:family w:val="swiss"/>
    <w:pitch w:val="variable"/>
  </w:font>
  <w:font w:name="Liberation Sans">
    <w:altName w:val="Arial"/>
    <w:charset w:val="00"/>
    <w:family w:val="roman"/>
    <w:pitch w:val="variable"/>
  </w:font>
  <w:font w:name="Arial">
    <w:charset w:val="00"/>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jc w:val="center"/>
      <w:rPr/>
    </w:pPr>
    <w:r>
      <w:rPr/>
      <w:drawing>
        <wp:inline distT="0" distB="0" distL="0" distR="0">
          <wp:extent cx="1660525" cy="933450"/>
          <wp:effectExtent l="0" t="0" r="0" b="0"/>
          <wp:docPr id="2" name="Imagen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8" descr=""/>
                  <pic:cNvPicPr>
                    <a:picLocks noChangeAspect="1" noChangeArrowheads="1"/>
                  </pic:cNvPicPr>
                </pic:nvPicPr>
                <pic:blipFill>
                  <a:blip r:embed="rId1"/>
                  <a:stretch>
                    <a:fillRect/>
                  </a:stretch>
                </pic:blipFill>
                <pic:spPr bwMode="auto">
                  <a:xfrm>
                    <a:off x="0" y="0"/>
                    <a:ext cx="1660525" cy="933450"/>
                  </a:xfrm>
                  <a:prstGeom prst="rect">
                    <a:avLst/>
                  </a:prstGeom>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cabezamiento"/>
      <w:jc w:val="right"/>
      <w:rPr/>
    </w:pPr>
    <w:r>
      <w:drawing>
        <wp:anchor behindDoc="1" distT="0" distB="0" distL="0" distR="114300" simplePos="0" locked="0" layoutInCell="1" allowOverlap="1" relativeHeight="6">
          <wp:simplePos x="0" y="0"/>
          <wp:positionH relativeFrom="column">
            <wp:align>left</wp:align>
          </wp:positionH>
          <wp:positionV relativeFrom="paragraph">
            <wp:posOffset>635</wp:posOffset>
          </wp:positionV>
          <wp:extent cx="597535" cy="599440"/>
          <wp:effectExtent l="0" t="0" r="0" b="0"/>
          <wp:wrapNone/>
          <wp:docPr id="1" name="Imagen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7" descr=""/>
                  <pic:cNvPicPr>
                    <a:picLocks noChangeAspect="1" noChangeArrowheads="1"/>
                  </pic:cNvPicPr>
                </pic:nvPicPr>
                <pic:blipFill>
                  <a:blip r:embed="rId1"/>
                  <a:stretch>
                    <a:fillRect/>
                  </a:stretch>
                </pic:blipFill>
                <pic:spPr bwMode="auto">
                  <a:xfrm>
                    <a:off x="0" y="0"/>
                    <a:ext cx="597535" cy="599440"/>
                  </a:xfrm>
                  <a:prstGeom prst="rect">
                    <a:avLst/>
                  </a:prstGeom>
                </pic:spPr>
              </pic:pic>
            </a:graphicData>
          </a:graphic>
        </wp:anchor>
      </w:drawing>
    </w:r>
    <w:r>
      <w:rPr/>
      <w:t>P</w:t>
    </w:r>
    <w:r>
      <w:rPr/>
      <w:t>OVE01-R6-0</w:t>
    </w:r>
  </w:p>
  <w:p>
    <w:pPr>
      <w:pStyle w:val="Encabezamiento"/>
      <w:jc w:val="right"/>
      <w:rPr/>
    </w:pPr>
    <w:r>
      <w:rPr/>
    </w:r>
  </w:p>
  <w:p>
    <w:pPr>
      <w:pStyle w:val="Encabezamiento"/>
      <w:jc w:val="right"/>
      <w:rPr/>
    </w:pPr>
    <w:r>
      <w:rPr/>
    </w:r>
  </w:p>
  <w:p>
    <w:pPr>
      <w:pStyle w:val="Encabezamiento"/>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283" w:hanging="283"/>
      </w:pPr>
      <w:rPr>
        <w:rFonts w:ascii="Symbol" w:hAnsi="Symbol" w:cs="Symbol" w:hint="default"/>
        <w:sz w:val="20"/>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A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s-AR"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a77c8"/>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es-AR" w:eastAsia="en-US" w:bidi="ar-SA"/>
    </w:rPr>
  </w:style>
  <w:style w:type="paragraph" w:styleId="Encabezado1">
    <w:name w:val="Encabezado 1"/>
    <w:basedOn w:val="Encabezado"/>
    <w:link w:val="Ttulo1Car"/>
    <w:qFormat/>
    <w:rsid w:val="00ba77c8"/>
    <w:pPr>
      <w:keepNext/>
      <w:widowControl/>
      <w:bidi w:val="0"/>
      <w:spacing w:lineRule="auto" w:line="240" w:before="120" w:after="120"/>
      <w:jc w:val="left"/>
      <w:outlineLvl w:val="0"/>
    </w:pPr>
    <w:rPr>
      <w:rFonts w:ascii="Times New Roman" w:hAnsi="Times New Roman" w:eastAsia="SimSun" w:cs="Arial"/>
      <w:b/>
      <w:bCs/>
      <w:caps/>
      <w:sz w:val="24"/>
      <w:szCs w:val="28"/>
      <w:lang w:val="en-US"/>
    </w:rPr>
  </w:style>
  <w:style w:type="paragraph" w:styleId="Encabezado2">
    <w:name w:val="Encabezado 2"/>
    <w:basedOn w:val="Encabezado"/>
    <w:link w:val="Ttulo2Car"/>
    <w:qFormat/>
    <w:rsid w:val="00ba77c8"/>
    <w:pPr>
      <w:keepNext/>
      <w:widowControl/>
      <w:bidi w:val="0"/>
      <w:spacing w:lineRule="auto" w:line="240" w:before="120" w:after="120"/>
      <w:jc w:val="left"/>
      <w:outlineLvl w:val="1"/>
    </w:pPr>
    <w:rPr>
      <w:rFonts w:ascii="Times New Roman" w:hAnsi="Times New Roman" w:eastAsia="SimSun" w:cs="Arial"/>
      <w:b/>
      <w:bCs/>
      <w:sz w:val="24"/>
      <w:szCs w:val="26"/>
      <w:lang w:val="en-US"/>
    </w:rPr>
  </w:style>
  <w:style w:type="paragraph" w:styleId="Encabezado3">
    <w:name w:val="Encabezado 3"/>
    <w:basedOn w:val="Encabezado"/>
    <w:link w:val="Ttulo3Car"/>
    <w:qFormat/>
    <w:rsid w:val="00ba77c8"/>
    <w:pPr>
      <w:keepNext/>
      <w:widowControl/>
      <w:bidi w:val="0"/>
      <w:spacing w:lineRule="auto" w:line="240" w:before="120" w:after="120"/>
      <w:jc w:val="left"/>
      <w:outlineLvl w:val="2"/>
    </w:pPr>
    <w:rPr>
      <w:rFonts w:ascii="Times New Roman" w:hAnsi="Times New Roman" w:eastAsia="SimSun" w:cs="Arial"/>
      <w:b/>
      <w:sz w:val="24"/>
      <w:szCs w:val="26"/>
      <w:lang w:val="en-US"/>
    </w:rPr>
  </w:style>
  <w:style w:type="paragraph" w:styleId="Encabezado4">
    <w:name w:val="Encabezado 4"/>
    <w:basedOn w:val="Encabezado"/>
    <w:link w:val="Ttulo4Car"/>
    <w:qFormat/>
    <w:rsid w:val="00ba77c8"/>
    <w:pPr>
      <w:keepNext/>
      <w:widowControl/>
      <w:bidi w:val="0"/>
      <w:spacing w:lineRule="auto" w:line="240" w:before="120" w:after="120"/>
      <w:jc w:val="left"/>
      <w:outlineLvl w:val="3"/>
    </w:pPr>
    <w:rPr>
      <w:rFonts w:ascii="Times New Roman" w:hAnsi="Times New Roman" w:eastAsia="SimSun" w:cs="Arial"/>
      <w:b/>
      <w:bCs/>
      <w:sz w:val="24"/>
      <w:szCs w:val="24"/>
      <w:lang w:val="en-US"/>
    </w:rPr>
  </w:style>
  <w:style w:type="paragraph" w:styleId="Encabezado5">
    <w:name w:val="Encabezado 5"/>
    <w:basedOn w:val="Encabezado"/>
    <w:link w:val="Ttulo5Car"/>
    <w:qFormat/>
    <w:rsid w:val="00ba77c8"/>
    <w:pPr>
      <w:keepNext/>
      <w:widowControl/>
      <w:bidi w:val="0"/>
      <w:spacing w:lineRule="auto" w:line="240" w:before="120" w:after="120"/>
      <w:jc w:val="left"/>
      <w:outlineLvl w:val="4"/>
    </w:pPr>
    <w:rPr>
      <w:rFonts w:ascii="Times New Roman" w:hAnsi="Times New Roman" w:eastAsia="Times New Roman" w:cs="Arial"/>
      <w:b/>
      <w:iCs/>
      <w:sz w:val="24"/>
      <w:szCs w:val="24"/>
      <w:lang w:val="en-US"/>
    </w:rPr>
  </w:style>
  <w:style w:type="paragraph" w:styleId="Encabezado6">
    <w:name w:val="Encabezado 6"/>
    <w:basedOn w:val="Encabezado"/>
    <w:link w:val="Ttulo6Car"/>
    <w:qFormat/>
    <w:rsid w:val="00ba77c8"/>
    <w:pPr>
      <w:keepNext/>
      <w:widowControl/>
      <w:bidi w:val="0"/>
      <w:spacing w:lineRule="auto" w:line="240" w:before="120" w:after="120"/>
      <w:jc w:val="left"/>
      <w:outlineLvl w:val="5"/>
    </w:pPr>
    <w:rPr>
      <w:rFonts w:ascii="Times New Roman" w:hAnsi="Times New Roman" w:eastAsia="Times New Roman" w:cs="Arial"/>
      <w:b/>
      <w:iCs/>
      <w:sz w:val="24"/>
      <w:szCs w:val="24"/>
      <w:lang w:val="en-US"/>
    </w:rPr>
  </w:style>
  <w:style w:type="paragraph" w:styleId="Encabezado7">
    <w:name w:val="Encabezado 7"/>
    <w:basedOn w:val="Encabezado"/>
    <w:link w:val="Ttulo7Car"/>
    <w:qFormat/>
    <w:rsid w:val="00ba77c8"/>
    <w:pPr>
      <w:keepNext/>
      <w:widowControl/>
      <w:bidi w:val="0"/>
      <w:spacing w:lineRule="auto" w:line="240" w:before="120" w:after="120"/>
      <w:jc w:val="left"/>
      <w:outlineLvl w:val="6"/>
    </w:pPr>
    <w:rPr>
      <w:rFonts w:ascii="Times New Roman" w:hAnsi="Times New Roman" w:eastAsia="Times New Roman" w:cs="Arial"/>
      <w:b/>
      <w:iCs/>
      <w:sz w:val="24"/>
      <w:szCs w:val="24"/>
      <w:lang w:val="en-US"/>
    </w:rPr>
  </w:style>
  <w:style w:type="paragraph" w:styleId="Encabezado8">
    <w:name w:val="Encabezado 8"/>
    <w:basedOn w:val="Encabezado"/>
    <w:link w:val="Ttulo8Car"/>
    <w:qFormat/>
    <w:rsid w:val="00ba77c8"/>
    <w:pPr>
      <w:keepNext/>
      <w:widowControl/>
      <w:bidi w:val="0"/>
      <w:spacing w:lineRule="auto" w:line="240" w:before="120" w:after="120"/>
      <w:jc w:val="left"/>
      <w:outlineLvl w:val="7"/>
    </w:pPr>
    <w:rPr>
      <w:rFonts w:ascii="Times New Roman" w:hAnsi="Times New Roman" w:eastAsia="Times New Roman" w:cs="Arial"/>
      <w:b/>
      <w:iCs/>
      <w:sz w:val="24"/>
      <w:szCs w:val="24"/>
      <w:lang w:val="en-US"/>
    </w:rPr>
  </w:style>
  <w:style w:type="paragraph" w:styleId="Encabezado9">
    <w:name w:val="Encabezado 9"/>
    <w:basedOn w:val="Encabezado"/>
    <w:link w:val="Ttulo9Car"/>
    <w:qFormat/>
    <w:rsid w:val="00ba77c8"/>
    <w:pPr>
      <w:keepNext/>
      <w:widowControl/>
      <w:bidi w:val="0"/>
      <w:spacing w:lineRule="auto" w:line="240" w:before="120" w:after="120"/>
      <w:jc w:val="left"/>
      <w:outlineLvl w:val="8"/>
    </w:pPr>
    <w:rPr>
      <w:rFonts w:ascii="Times New Roman" w:hAnsi="Times New Roman" w:eastAsia="Times New Roman" w:cs="Arial"/>
      <w:b/>
      <w:iCs/>
      <w:sz w:val="24"/>
      <w:szCs w:val="24"/>
      <w:lang w:val="en-US"/>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ba77c8"/>
    <w:rPr>
      <w:color w:val="808080"/>
    </w:rPr>
  </w:style>
  <w:style w:type="character" w:styleId="EncabezadoCar" w:customStyle="1">
    <w:name w:val="Encabezado Car"/>
    <w:basedOn w:val="DefaultParagraphFont"/>
    <w:link w:val="Encabezado"/>
    <w:uiPriority w:val="99"/>
    <w:qFormat/>
    <w:rsid w:val="00ba77c8"/>
    <w:rPr/>
  </w:style>
  <w:style w:type="character" w:styleId="PiedepginaCar" w:customStyle="1">
    <w:name w:val="Pie de página Car"/>
    <w:basedOn w:val="DefaultParagraphFont"/>
    <w:link w:val="Piedepgina"/>
    <w:uiPriority w:val="99"/>
    <w:qFormat/>
    <w:rsid w:val="00ba77c8"/>
    <w:rPr/>
  </w:style>
  <w:style w:type="character" w:styleId="Ttulo1Car" w:customStyle="1">
    <w:name w:val="Título 1 Car"/>
    <w:basedOn w:val="DefaultParagraphFont"/>
    <w:link w:val="Ttulo1"/>
    <w:qFormat/>
    <w:rsid w:val="00ba77c8"/>
    <w:rPr>
      <w:rFonts w:ascii="Times New Roman" w:hAnsi="Times New Roman" w:eastAsia="SimSun" w:cs="Arial"/>
      <w:b/>
      <w:bCs/>
      <w:caps/>
      <w:sz w:val="24"/>
      <w:szCs w:val="28"/>
      <w:lang w:val="en-US"/>
    </w:rPr>
  </w:style>
  <w:style w:type="character" w:styleId="Ttulo2Car" w:customStyle="1">
    <w:name w:val="Título 2 Car"/>
    <w:basedOn w:val="DefaultParagraphFont"/>
    <w:link w:val="Ttulo2"/>
    <w:qFormat/>
    <w:rsid w:val="00ba77c8"/>
    <w:rPr>
      <w:rFonts w:ascii="Times New Roman" w:hAnsi="Times New Roman" w:eastAsia="SimSun" w:cs="Arial"/>
      <w:b/>
      <w:bCs/>
      <w:sz w:val="24"/>
      <w:szCs w:val="26"/>
      <w:lang w:val="en-US"/>
    </w:rPr>
  </w:style>
  <w:style w:type="character" w:styleId="Ttulo3Car" w:customStyle="1">
    <w:name w:val="Título 3 Car"/>
    <w:basedOn w:val="DefaultParagraphFont"/>
    <w:link w:val="Ttulo3"/>
    <w:qFormat/>
    <w:rsid w:val="00ba77c8"/>
    <w:rPr>
      <w:rFonts w:ascii="Times New Roman" w:hAnsi="Times New Roman" w:eastAsia="SimSun" w:cs="Arial"/>
      <w:b/>
      <w:sz w:val="24"/>
      <w:szCs w:val="26"/>
      <w:lang w:val="en-US"/>
    </w:rPr>
  </w:style>
  <w:style w:type="character" w:styleId="Ttulo4Car" w:customStyle="1">
    <w:name w:val="Título 4 Car"/>
    <w:basedOn w:val="DefaultParagraphFont"/>
    <w:link w:val="Ttulo4"/>
    <w:qFormat/>
    <w:rsid w:val="00ba77c8"/>
    <w:rPr>
      <w:rFonts w:ascii="Times New Roman" w:hAnsi="Times New Roman" w:eastAsia="SimSun" w:cs="Arial"/>
      <w:b/>
      <w:bCs/>
      <w:sz w:val="24"/>
      <w:szCs w:val="24"/>
      <w:lang w:val="en-US"/>
    </w:rPr>
  </w:style>
  <w:style w:type="character" w:styleId="Ttulo5Car" w:customStyle="1">
    <w:name w:val="Título 5 Car"/>
    <w:basedOn w:val="DefaultParagraphFont"/>
    <w:link w:val="Ttulo5"/>
    <w:qFormat/>
    <w:rsid w:val="00ba77c8"/>
    <w:rPr>
      <w:rFonts w:ascii="Times New Roman" w:hAnsi="Times New Roman" w:eastAsia="Times New Roman" w:cs="Arial"/>
      <w:b/>
      <w:iCs/>
      <w:sz w:val="24"/>
      <w:szCs w:val="24"/>
      <w:lang w:val="en-US"/>
    </w:rPr>
  </w:style>
  <w:style w:type="character" w:styleId="Ttulo6Car" w:customStyle="1">
    <w:name w:val="Título 6 Car"/>
    <w:basedOn w:val="DefaultParagraphFont"/>
    <w:link w:val="Ttulo6"/>
    <w:qFormat/>
    <w:rsid w:val="00ba77c8"/>
    <w:rPr>
      <w:rFonts w:ascii="Times New Roman" w:hAnsi="Times New Roman" w:eastAsia="Times New Roman" w:cs="Arial"/>
      <w:b/>
      <w:iCs/>
      <w:sz w:val="24"/>
      <w:szCs w:val="24"/>
      <w:lang w:val="en-US"/>
    </w:rPr>
  </w:style>
  <w:style w:type="character" w:styleId="Ttulo7Car" w:customStyle="1">
    <w:name w:val="Título 7 Car"/>
    <w:basedOn w:val="DefaultParagraphFont"/>
    <w:link w:val="Ttulo7"/>
    <w:qFormat/>
    <w:rsid w:val="00ba77c8"/>
    <w:rPr>
      <w:rFonts w:ascii="Times New Roman" w:hAnsi="Times New Roman" w:eastAsia="Times New Roman" w:cs="Arial"/>
      <w:b/>
      <w:iCs/>
      <w:sz w:val="24"/>
      <w:szCs w:val="24"/>
      <w:lang w:val="en-US"/>
    </w:rPr>
  </w:style>
  <w:style w:type="character" w:styleId="Ttulo8Car" w:customStyle="1">
    <w:name w:val="Título 8 Car"/>
    <w:basedOn w:val="DefaultParagraphFont"/>
    <w:link w:val="Ttulo8"/>
    <w:qFormat/>
    <w:rsid w:val="00ba77c8"/>
    <w:rPr>
      <w:rFonts w:ascii="Times New Roman" w:hAnsi="Times New Roman" w:eastAsia="Times New Roman" w:cs="Arial"/>
      <w:b/>
      <w:iCs/>
      <w:sz w:val="24"/>
      <w:szCs w:val="24"/>
      <w:lang w:val="en-US"/>
    </w:rPr>
  </w:style>
  <w:style w:type="character" w:styleId="Ttulo9Car" w:customStyle="1">
    <w:name w:val="Título 9 Car"/>
    <w:basedOn w:val="DefaultParagraphFont"/>
    <w:link w:val="Ttulo9"/>
    <w:qFormat/>
    <w:rsid w:val="00ba77c8"/>
    <w:rPr>
      <w:rFonts w:ascii="Times New Roman" w:hAnsi="Times New Roman" w:eastAsia="Times New Roman" w:cs="Arial"/>
      <w:b/>
      <w:iCs/>
      <w:sz w:val="24"/>
      <w:szCs w:val="24"/>
      <w:lang w:val="en-US"/>
    </w:rPr>
  </w:style>
  <w:style w:type="character" w:styleId="ParagraphChar" w:customStyle="1">
    <w:name w:val="Paragraph Char"/>
    <w:link w:val="Paragraph"/>
    <w:qFormat/>
    <w:rsid w:val="00ba77c8"/>
    <w:rPr>
      <w:rFonts w:ascii="Times New Roman" w:hAnsi="Times New Roman" w:eastAsia="Times New Roman" w:cs="Times New Roman"/>
      <w:sz w:val="24"/>
      <w:szCs w:val="24"/>
      <w:lang w:val="en-US"/>
    </w:rPr>
  </w:style>
  <w:style w:type="character" w:styleId="ListLabel1">
    <w:name w:val="ListLabel 1"/>
    <w:qFormat/>
    <w:rPr>
      <w:rFonts w:cs="Times New Roman"/>
      <w:b/>
      <w:i w:val="false"/>
      <w:caps w:val="false"/>
      <w:smallCaps w:val="false"/>
      <w:sz w:val="24"/>
      <w:u w:val="none"/>
    </w:rPr>
  </w:style>
  <w:style w:type="character" w:styleId="ListLabel2">
    <w:name w:val="ListLabel 2"/>
    <w:qFormat/>
    <w:rPr>
      <w:rFonts w:cs="Times New Roman"/>
      <w:b/>
      <w:i w:val="false"/>
      <w:caps w:val="false"/>
      <w:smallCaps w:val="false"/>
      <w:sz w:val="24"/>
      <w:u w:val="none"/>
    </w:rPr>
  </w:style>
  <w:style w:type="character" w:styleId="ListLabel3">
    <w:name w:val="ListLabel 3"/>
    <w:qFormat/>
    <w:rPr>
      <w:rFonts w:cs="Times New Roman"/>
      <w:b/>
      <w:i w:val="false"/>
      <w:caps w:val="false"/>
      <w:smallCaps w:val="false"/>
      <w:sz w:val="24"/>
      <w:u w:val="none"/>
    </w:rPr>
  </w:style>
  <w:style w:type="character" w:styleId="ListLabel4">
    <w:name w:val="ListLabel 4"/>
    <w:qFormat/>
    <w:rPr>
      <w:rFonts w:cs="Times New Roman"/>
      <w:b/>
      <w:i w:val="false"/>
      <w:caps/>
      <w:sz w:val="24"/>
      <w:u w:val="none"/>
    </w:rPr>
  </w:style>
  <w:style w:type="character" w:styleId="ListLabel5">
    <w:name w:val="ListLabel 5"/>
    <w:qFormat/>
    <w:rPr>
      <w:rFonts w:cs="Times New Roman"/>
      <w:b/>
      <w:i w:val="false"/>
      <w:caps w:val="false"/>
      <w:smallCaps w:val="false"/>
      <w:sz w:val="24"/>
      <w:u w:val="none"/>
    </w:rPr>
  </w:style>
  <w:style w:type="character" w:styleId="ListLabel6">
    <w:name w:val="ListLabel 6"/>
    <w:qFormat/>
    <w:rPr>
      <w:rFonts w:cs="Times New Roman"/>
      <w:b/>
      <w:i w:val="false"/>
      <w:caps w:val="false"/>
      <w:smallCaps w:val="false"/>
      <w:sz w:val="24"/>
      <w:u w:val="none"/>
    </w:rPr>
  </w:style>
  <w:style w:type="character" w:styleId="ListLabel7">
    <w:name w:val="ListLabel 7"/>
    <w:qFormat/>
    <w:rPr>
      <w:rFonts w:cs="Times New Roman"/>
      <w:b/>
      <w:i w:val="false"/>
      <w:caps w:val="false"/>
      <w:smallCaps w:val="false"/>
      <w:sz w:val="24"/>
      <w:u w:val="none"/>
    </w:rPr>
  </w:style>
  <w:style w:type="character" w:styleId="ListLabel8">
    <w:name w:val="ListLabel 8"/>
    <w:qFormat/>
    <w:rPr>
      <w:rFonts w:cs="Times New Roman"/>
      <w:b/>
      <w:i w:val="false"/>
      <w:caps w:val="false"/>
      <w:smallCaps w:val="false"/>
      <w:sz w:val="24"/>
      <w:u w:val="none"/>
    </w:rPr>
  </w:style>
  <w:style w:type="character" w:styleId="ListLabel9">
    <w:name w:val="ListLabel 9"/>
    <w:qFormat/>
    <w:rPr>
      <w:rFonts w:cs="Times New Roman"/>
      <w:b/>
      <w:i w:val="false"/>
      <w:caps w:val="false"/>
      <w:smallCaps w:val="false"/>
      <w:sz w:val="24"/>
      <w:u w:val="none"/>
    </w:rPr>
  </w:style>
  <w:style w:type="character" w:styleId="ListLabel10">
    <w:name w:val="ListLabel 10"/>
    <w:qFormat/>
    <w:rPr>
      <w:rFonts w:cs="Times New Roman"/>
      <w:b/>
      <w:i w:val="false"/>
      <w:caps w:val="false"/>
      <w:smallCaps w:val="false"/>
      <w:sz w:val="24"/>
      <w:u w:val="none"/>
    </w:rPr>
  </w:style>
  <w:style w:type="character" w:styleId="ListLabel11">
    <w:name w:val="ListLabel 11"/>
    <w:qFormat/>
    <w:rPr>
      <w:rFonts w:cs="Times New Roman"/>
      <w:b/>
      <w:i w:val="false"/>
      <w:caps w:val="false"/>
      <w:smallCaps w:val="false"/>
      <w:sz w:val="24"/>
      <w:u w:val="none"/>
    </w:rPr>
  </w:style>
  <w:style w:type="character" w:styleId="ListLabel12">
    <w:name w:val="ListLabel 12"/>
    <w:qFormat/>
    <w:rPr>
      <w:rFonts w:cs="Times New Roman"/>
      <w:b/>
      <w:i w:val="false"/>
      <w:caps w:val="false"/>
      <w:smallCaps w:val="false"/>
      <w:sz w:val="24"/>
      <w:u w:val="none"/>
    </w:rPr>
  </w:style>
  <w:style w:type="character" w:styleId="ListLabel13">
    <w:name w:val="ListLabel 13"/>
    <w:qFormat/>
    <w:rPr>
      <w:rFonts w:cs="Times New Roman"/>
      <w:b/>
      <w:i w:val="false"/>
      <w:caps/>
      <w:sz w:val="24"/>
      <w:u w:val="none"/>
    </w:rPr>
  </w:style>
  <w:style w:type="character" w:styleId="ListLabel14">
    <w:name w:val="ListLabel 14"/>
    <w:qFormat/>
    <w:rPr>
      <w:rFonts w:cs="Times New Roman"/>
      <w:b/>
      <w:i w:val="false"/>
      <w:caps w:val="false"/>
      <w:smallCaps w:val="false"/>
      <w:sz w:val="24"/>
      <w:u w:val="none"/>
    </w:rPr>
  </w:style>
  <w:style w:type="character" w:styleId="ListLabel15">
    <w:name w:val="ListLabel 15"/>
    <w:qFormat/>
    <w:rPr>
      <w:rFonts w:cs="Times New Roman"/>
      <w:b/>
      <w:i w:val="false"/>
      <w:caps w:val="false"/>
      <w:smallCaps w:val="false"/>
      <w:sz w:val="24"/>
      <w:u w:val="none"/>
    </w:rPr>
  </w:style>
  <w:style w:type="character" w:styleId="ListLabel16">
    <w:name w:val="ListLabel 16"/>
    <w:qFormat/>
    <w:rPr>
      <w:rFonts w:cs="Times New Roman"/>
      <w:b/>
      <w:i w:val="false"/>
      <w:caps w:val="false"/>
      <w:smallCaps w:val="false"/>
      <w:sz w:val="24"/>
      <w:u w:val="none"/>
    </w:rPr>
  </w:style>
  <w:style w:type="character" w:styleId="ListLabel17">
    <w:name w:val="ListLabel 17"/>
    <w:qFormat/>
    <w:rPr>
      <w:rFonts w:cs="Times New Roman"/>
      <w:b/>
      <w:i w:val="false"/>
      <w:caps w:val="false"/>
      <w:smallCaps w:val="false"/>
      <w:sz w:val="24"/>
      <w:u w:val="none"/>
    </w:rPr>
  </w:style>
  <w:style w:type="character" w:styleId="ListLabel18">
    <w:name w:val="ListLabel 18"/>
    <w:qFormat/>
    <w:rPr>
      <w:rFonts w:cs="Times New Roman"/>
      <w:b/>
      <w:i w:val="false"/>
      <w:caps w:val="false"/>
      <w:smallCaps w:val="false"/>
      <w:sz w:val="24"/>
      <w:u w:val="none"/>
    </w:rPr>
  </w:style>
  <w:style w:type="character" w:styleId="ListLabel19">
    <w:name w:val="ListLabel 19"/>
    <w:qFormat/>
    <w:rPr>
      <w:rFonts w:cs="Times New Roman"/>
      <w:b/>
      <w:i w:val="false"/>
      <w:caps w:val="false"/>
      <w:smallCaps w:val="false"/>
      <w:sz w:val="24"/>
      <w:u w:val="none"/>
    </w:rPr>
  </w:style>
  <w:style w:type="character" w:styleId="ListLabel20">
    <w:name w:val="ListLabel 20"/>
    <w:qFormat/>
    <w:rPr>
      <w:rFonts w:cs="Times New Roman"/>
      <w:b/>
      <w:i w:val="false"/>
      <w:caps w:val="false"/>
      <w:smallCaps w:val="false"/>
      <w:sz w:val="24"/>
      <w:u w:val="none"/>
    </w:rPr>
  </w:style>
  <w:style w:type="character" w:styleId="ListLabel21">
    <w:name w:val="ListLabel 21"/>
    <w:qFormat/>
    <w:rPr>
      <w:rFonts w:cs="Times New Roman"/>
      <w:b/>
      <w:i w:val="false"/>
      <w:caps w:val="false"/>
      <w:smallCaps w:val="false"/>
      <w:sz w:val="24"/>
      <w:u w:val="none"/>
    </w:rPr>
  </w:style>
  <w:style w:type="character" w:styleId="ListLabel22">
    <w:name w:val="ListLabel 22"/>
    <w:qFormat/>
    <w:rPr>
      <w:rFonts w:ascii="Calibri" w:hAnsi="Calibri" w:cs="Symbol"/>
      <w:sz w:val="20"/>
    </w:rPr>
  </w:style>
  <w:style w:type="paragraph" w:styleId="Encabezado">
    <w:name w:val="Encabezado"/>
    <w:basedOn w:val="Normal"/>
    <w:next w:val="Cuerpodetexto"/>
    <w:qFormat/>
    <w:pPr>
      <w:keepNext/>
      <w:spacing w:before="240" w:after="120"/>
    </w:pPr>
    <w:rPr>
      <w:rFonts w:ascii="Liberation Sans" w:hAnsi="Liberation Sans" w:eastAsia="Microsoft YaHei" w:cs="Mangal"/>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rFonts w:cs="Mangal"/>
    </w:rPr>
  </w:style>
  <w:style w:type="paragraph" w:styleId="Leyenda">
    <w:name w:val="Leyenda"/>
    <w:basedOn w:val="Normal"/>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InstructBullet" w:customStyle="1">
    <w:name w:val="Instruct-Bullet"/>
    <w:qFormat/>
    <w:rsid w:val="00ba77c8"/>
    <w:pPr>
      <w:widowControl/>
      <w:pBdr>
        <w:top w:val="single" w:sz="4" w:space="1" w:color="00000A"/>
        <w:left w:val="single" w:sz="4" w:space="4" w:color="00000A"/>
        <w:bottom w:val="single" w:sz="4" w:space="1" w:color="00000A"/>
        <w:right w:val="single" w:sz="4" w:space="4" w:color="00000A"/>
      </w:pBdr>
      <w:bidi w:val="0"/>
      <w:spacing w:lineRule="auto" w:line="240" w:before="0" w:after="60"/>
      <w:jc w:val="left"/>
    </w:pPr>
    <w:rPr>
      <w:rFonts w:ascii="Arial" w:hAnsi="Arial" w:eastAsia="Times New Roman" w:cs="Times New Roman"/>
      <w:i/>
      <w:color w:val="00000A"/>
      <w:sz w:val="16"/>
      <w:szCs w:val="20"/>
      <w:lang w:val="en-GB" w:eastAsia="en-US" w:bidi="ar-SA"/>
    </w:rPr>
  </w:style>
  <w:style w:type="paragraph" w:styleId="InstructBody" w:customStyle="1">
    <w:name w:val="Instruct-Body"/>
    <w:qFormat/>
    <w:rsid w:val="00ba77c8"/>
    <w:pPr>
      <w:widowControl/>
      <w:pBdr>
        <w:top w:val="single" w:sz="4" w:space="1" w:color="00000A"/>
        <w:left w:val="single" w:sz="4" w:space="4" w:color="00000A"/>
        <w:bottom w:val="single" w:sz="4" w:space="1" w:color="00000A"/>
        <w:right w:val="single" w:sz="4" w:space="4" w:color="00000A"/>
      </w:pBdr>
      <w:bidi w:val="0"/>
      <w:spacing w:lineRule="auto" w:line="240" w:before="0" w:after="60"/>
      <w:jc w:val="left"/>
    </w:pPr>
    <w:rPr>
      <w:rFonts w:ascii="Arial" w:hAnsi="Arial" w:eastAsia="Times New Roman" w:cs="Times New Roman"/>
      <w:i/>
      <w:color w:val="00000A"/>
      <w:sz w:val="16"/>
      <w:szCs w:val="20"/>
      <w:lang w:val="en-GB" w:eastAsia="en-US" w:bidi="ar-SA"/>
    </w:rPr>
  </w:style>
  <w:style w:type="paragraph" w:styleId="TableBody" w:customStyle="1">
    <w:name w:val="Table-Body"/>
    <w:qFormat/>
    <w:rsid w:val="00ba77c8"/>
    <w:pPr>
      <w:widowControl/>
      <w:bidi w:val="0"/>
      <w:spacing w:lineRule="auto" w:line="240" w:before="0" w:after="0"/>
      <w:jc w:val="left"/>
    </w:pPr>
    <w:rPr>
      <w:rFonts w:ascii="Arial" w:hAnsi="Arial" w:eastAsia="Times New Roman" w:cs="Times New Roman"/>
      <w:i/>
      <w:color w:val="00000A"/>
      <w:sz w:val="20"/>
      <w:szCs w:val="20"/>
      <w:lang w:val="en-GB" w:eastAsia="en-US" w:bidi="ar-SA"/>
    </w:rPr>
  </w:style>
  <w:style w:type="paragraph" w:styleId="TableHeading" w:customStyle="1">
    <w:name w:val="Table-Heading"/>
    <w:basedOn w:val="Normal"/>
    <w:qFormat/>
    <w:rsid w:val="00ba77c8"/>
    <w:pPr>
      <w:spacing w:lineRule="auto" w:line="240" w:before="60" w:after="60"/>
    </w:pPr>
    <w:rPr>
      <w:rFonts w:ascii="Arial" w:hAnsi="Arial" w:eastAsia="Times New Roman" w:cs="Times New Roman"/>
      <w:b/>
      <w:sz w:val="20"/>
      <w:szCs w:val="20"/>
      <w:lang w:val="en-GB"/>
    </w:rPr>
  </w:style>
  <w:style w:type="paragraph" w:styleId="Encabezamiento">
    <w:name w:val="Encabezamiento"/>
    <w:basedOn w:val="Normal"/>
    <w:link w:val="EncabezadoCar"/>
    <w:uiPriority w:val="99"/>
    <w:unhideWhenUsed/>
    <w:rsid w:val="00ba77c8"/>
    <w:pPr>
      <w:tabs>
        <w:tab w:val="center" w:pos="4252" w:leader="none"/>
        <w:tab w:val="right" w:pos="8504" w:leader="none"/>
      </w:tabs>
      <w:spacing w:lineRule="auto" w:line="240" w:before="0" w:after="0"/>
    </w:pPr>
    <w:rPr/>
  </w:style>
  <w:style w:type="paragraph" w:styleId="Piedepgina">
    <w:name w:val="Pie de página"/>
    <w:basedOn w:val="Normal"/>
    <w:link w:val="PiedepginaCar"/>
    <w:uiPriority w:val="99"/>
    <w:unhideWhenUsed/>
    <w:rsid w:val="00ba77c8"/>
    <w:pPr>
      <w:tabs>
        <w:tab w:val="center" w:pos="4252" w:leader="none"/>
        <w:tab w:val="right" w:pos="8504" w:leader="none"/>
      </w:tabs>
      <w:spacing w:lineRule="auto" w:line="240" w:before="0" w:after="0"/>
    </w:pPr>
    <w:rPr/>
  </w:style>
  <w:style w:type="paragraph" w:styleId="Paragraph" w:customStyle="1">
    <w:name w:val="Paragraph"/>
    <w:link w:val="ParagraphChar"/>
    <w:qFormat/>
    <w:rsid w:val="00ba77c8"/>
    <w:pPr>
      <w:widowControl/>
      <w:bidi w:val="0"/>
      <w:spacing w:lineRule="auto" w:line="240" w:before="0" w:after="240"/>
      <w:jc w:val="left"/>
    </w:pPr>
    <w:rPr>
      <w:rFonts w:ascii="Times New Roman" w:hAnsi="Times New Roman" w:eastAsia="Times New Roman" w:cs="Times New Roman"/>
      <w:color w:val="00000A"/>
      <w:sz w:val="24"/>
      <w:szCs w:val="24"/>
      <w:lang w:val="en-US" w:eastAsia="en-US" w:bidi="ar-SA"/>
    </w:rPr>
  </w:style>
  <w:style w:type="paragraph" w:styleId="Appendix1" w:customStyle="1">
    <w:name w:val="Appendix 1"/>
    <w:next w:val="Paragraph"/>
    <w:qFormat/>
    <w:rsid w:val="00ba77c8"/>
    <w:pPr>
      <w:keepNext/>
      <w:widowControl/>
      <w:bidi w:val="0"/>
      <w:spacing w:lineRule="auto" w:line="240" w:before="0" w:after="240"/>
      <w:jc w:val="left"/>
    </w:pPr>
    <w:rPr>
      <w:rFonts w:ascii="Times New Roman" w:hAnsi="Times New Roman" w:eastAsia="Times New Roman" w:cs="Times New Roman"/>
      <w:b/>
      <w:color w:val="00000A"/>
      <w:sz w:val="24"/>
      <w:szCs w:val="24"/>
      <w:lang w:val="en-US" w:eastAsia="en-US" w:bidi="ar-SA"/>
    </w:rPr>
  </w:style>
  <w:style w:type="paragraph" w:styleId="Appendix2" w:customStyle="1">
    <w:name w:val="Appendix 2"/>
    <w:next w:val="Paragraph"/>
    <w:qFormat/>
    <w:rsid w:val="00ba77c8"/>
    <w:pPr>
      <w:keepNext/>
      <w:widowControl/>
      <w:bidi w:val="0"/>
      <w:spacing w:lineRule="auto" w:line="240" w:before="0" w:after="240"/>
      <w:jc w:val="left"/>
    </w:pPr>
    <w:rPr>
      <w:rFonts w:ascii="Times New Roman" w:hAnsi="Times New Roman" w:eastAsia="Times New Roman" w:cs="Arial"/>
      <w:b/>
      <w:color w:val="00000A"/>
      <w:sz w:val="24"/>
      <w:szCs w:val="24"/>
      <w:lang w:val="en-US" w:eastAsia="en-US" w:bidi="ar-SA"/>
    </w:rPr>
  </w:style>
  <w:style w:type="paragraph" w:styleId="Appendix3" w:customStyle="1">
    <w:name w:val="Appendix 3"/>
    <w:next w:val="Paragraph"/>
    <w:qFormat/>
    <w:rsid w:val="00ba77c8"/>
    <w:pPr>
      <w:keepNext/>
      <w:widowControl/>
      <w:bidi w:val="0"/>
      <w:spacing w:lineRule="auto" w:line="240" w:before="0" w:after="240"/>
      <w:jc w:val="left"/>
    </w:pPr>
    <w:rPr>
      <w:rFonts w:ascii="Times New Roman" w:hAnsi="Times New Roman" w:eastAsia="Times New Roman" w:cs="Arial"/>
      <w:b/>
      <w:bCs/>
      <w:color w:val="00000A"/>
      <w:sz w:val="24"/>
      <w:szCs w:val="24"/>
      <w:lang w:val="en-US" w:eastAsia="en-US" w:bidi="ar-SA"/>
    </w:rPr>
  </w:style>
  <w:style w:type="numbering" w:styleId="NoList" w:default="1">
    <w:name w:val="No List"/>
    <w:uiPriority w:val="99"/>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39"/>
    <w:rsid w:val="00c32e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Application>LibreOffice/5.1.1.3$Windows_x86 LibreOffice_project/89f508ef3ecebd2cfb8e1def0f0ba9a803b88a6d</Application>
  <Pages>5</Pages>
  <Words>1767</Words>
  <Characters>9751</Characters>
  <CharactersWithSpaces>11446</CharactersWithSpaces>
  <Paragraphs>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2020-10-21T19:04:00Z</dcterms:created>
  <dc:creator>Victoria</dc:creator>
  <dc:description/>
  <dc:language>es-AR</dc:language>
  <cp:lastModifiedBy/>
  <dcterms:modified xsi:type="dcterms:W3CDTF">2021-02-01T15:30:53Z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0x010100CB8667CB8EA3E642920CCDCEEF412A89</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