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w:t>
      </w:r>
      <w:proofErr w:type="gramStart"/>
      <w:r w:rsidRPr="001D0754">
        <w:rPr>
          <w:rFonts w:cstheme="minorHAnsi"/>
          <w:i/>
          <w:iCs/>
          <w:lang w:val="en-US"/>
        </w:rPr>
        <w:t>out</w:t>
      </w:r>
      <w:r>
        <w:rPr>
          <w:rFonts w:cstheme="minorHAnsi"/>
          <w:i/>
          <w:iCs/>
          <w:lang w:val="en-US"/>
        </w:rPr>
        <w:t>,</w:t>
      </w:r>
      <w:r w:rsidRPr="001D0754">
        <w:rPr>
          <w:rFonts w:cstheme="minorHAnsi"/>
          <w:i/>
          <w:iCs/>
          <w:lang w:val="en-US"/>
        </w:rPr>
        <w:t xml:space="preserve"> and</w:t>
      </w:r>
      <w:proofErr w:type="gramEnd"/>
      <w:r w:rsidRPr="001D0754">
        <w:rPr>
          <w:rFonts w:cstheme="minorHAnsi"/>
          <w:i/>
          <w:iCs/>
          <w:lang w:val="en-US"/>
        </w:rPr>
        <w:t xml:space="preserve">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7AE71A57" w:rsidR="00C32E34" w:rsidRPr="009D1F3B" w:rsidRDefault="005734A0" w:rsidP="009657B8">
            <w:pPr>
              <w:rPr>
                <w:rFonts w:cstheme="minorHAnsi"/>
                <w:color w:val="000000" w:themeColor="text1"/>
                <w:lang w:val="en-US"/>
              </w:rPr>
            </w:pPr>
            <w:r>
              <w:rPr>
                <w:rFonts w:cstheme="minorHAnsi"/>
                <w:color w:val="000000" w:themeColor="text1"/>
                <w:lang w:val="en-US"/>
              </w:rPr>
              <w:t>Senescence</w:t>
            </w:r>
          </w:p>
        </w:tc>
        <w:tc>
          <w:tcPr>
            <w:tcW w:w="4449" w:type="dxa"/>
          </w:tcPr>
          <w:p w14:paraId="0BC73C5D" w14:textId="5FBD6E35" w:rsidR="00C32E34" w:rsidRPr="009D1F3B" w:rsidRDefault="005734A0" w:rsidP="009657B8">
            <w:pPr>
              <w:rPr>
                <w:rFonts w:cstheme="minorHAnsi"/>
                <w:color w:val="000000" w:themeColor="text1"/>
                <w:lang w:val="en-US"/>
              </w:rPr>
            </w:pPr>
            <w:proofErr w:type="spellStart"/>
            <w:r>
              <w:rPr>
                <w:rFonts w:cstheme="minorHAnsi"/>
                <w:color w:val="000000" w:themeColor="text1"/>
                <w:lang w:val="en-US"/>
              </w:rPr>
              <w:t>Senescencia</w:t>
            </w:r>
            <w:proofErr w:type="spellEnd"/>
            <w:r>
              <w:rPr>
                <w:rFonts w:cstheme="minorHAnsi"/>
                <w:color w:val="000000" w:themeColor="text1"/>
                <w:lang w:val="en-US"/>
              </w:rPr>
              <w:t xml:space="preserve"> </w:t>
            </w:r>
            <w:proofErr w:type="spellStart"/>
            <w:r>
              <w:rPr>
                <w:rFonts w:cstheme="minorHAnsi"/>
                <w:color w:val="000000" w:themeColor="text1"/>
                <w:lang w:val="en-US"/>
              </w:rPr>
              <w:t>celular</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DDE8094" w:rsidR="00C32E34" w:rsidRDefault="005734A0" w:rsidP="009657B8">
            <w:pPr>
              <w:rPr>
                <w:rFonts w:cstheme="minorHAnsi"/>
                <w:color w:val="000000" w:themeColor="text1"/>
                <w:lang w:val="en-US"/>
              </w:rPr>
            </w:pPr>
            <w:r>
              <w:rPr>
                <w:rFonts w:cstheme="minorHAnsi"/>
                <w:color w:val="000000" w:themeColor="text1"/>
                <w:lang w:val="en-US"/>
              </w:rPr>
              <w:t>Acute liver failure</w:t>
            </w:r>
          </w:p>
        </w:tc>
        <w:tc>
          <w:tcPr>
            <w:tcW w:w="4449" w:type="dxa"/>
          </w:tcPr>
          <w:p w14:paraId="1479DEB3" w14:textId="29232ECD" w:rsidR="00C32E34" w:rsidRPr="000C67EA" w:rsidRDefault="005734A0" w:rsidP="009657B8">
            <w:pPr>
              <w:rPr>
                <w:rFonts w:cstheme="minorHAnsi"/>
                <w:color w:val="000000" w:themeColor="text1"/>
              </w:rPr>
            </w:pPr>
            <w:r>
              <w:rPr>
                <w:rFonts w:cstheme="minorHAnsi"/>
                <w:color w:val="000000" w:themeColor="text1"/>
              </w:rPr>
              <w:t>Insuficiencia hepática aguda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0AF7DB7A" w:rsidR="00C32E34" w:rsidRDefault="005734A0" w:rsidP="009657B8">
            <w:pPr>
              <w:rPr>
                <w:rFonts w:cstheme="minorHAnsi"/>
                <w:color w:val="000000" w:themeColor="text1"/>
                <w:lang w:val="en-US"/>
              </w:rPr>
            </w:pPr>
            <w:r>
              <w:rPr>
                <w:rFonts w:cstheme="minorHAnsi"/>
                <w:color w:val="000000" w:themeColor="text1"/>
                <w:lang w:val="en-US"/>
              </w:rPr>
              <w:t>Cancer drug</w:t>
            </w:r>
          </w:p>
        </w:tc>
        <w:tc>
          <w:tcPr>
            <w:tcW w:w="4449" w:type="dxa"/>
          </w:tcPr>
          <w:p w14:paraId="39141B9D" w14:textId="37840D37" w:rsidR="00C32E34" w:rsidRDefault="005734A0" w:rsidP="009657B8">
            <w:pPr>
              <w:rPr>
                <w:rFonts w:cstheme="minorHAnsi"/>
                <w:color w:val="000000" w:themeColor="text1"/>
                <w:lang w:val="en-US"/>
              </w:rPr>
            </w:pPr>
            <w:proofErr w:type="spellStart"/>
            <w:r>
              <w:rPr>
                <w:rFonts w:cstheme="minorHAnsi"/>
                <w:color w:val="000000" w:themeColor="text1"/>
                <w:lang w:val="en-US"/>
              </w:rPr>
              <w:t>Fármaco</w:t>
            </w:r>
            <w:proofErr w:type="spellEnd"/>
            <w:r>
              <w:rPr>
                <w:rFonts w:cstheme="minorHAnsi"/>
                <w:color w:val="000000" w:themeColor="text1"/>
                <w:lang w:val="en-US"/>
              </w:rPr>
              <w:t xml:space="preserve"> </w:t>
            </w:r>
            <w:proofErr w:type="spellStart"/>
            <w:r>
              <w:rPr>
                <w:rFonts w:cstheme="minorHAnsi"/>
                <w:color w:val="000000" w:themeColor="text1"/>
                <w:lang w:val="en-US"/>
              </w:rPr>
              <w:t>antineoplásico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144360CC" w:rsidR="00C32E34" w:rsidRDefault="005734A0" w:rsidP="009657B8">
            <w:pPr>
              <w:rPr>
                <w:rFonts w:cstheme="minorHAnsi"/>
                <w:color w:val="000000" w:themeColor="text1"/>
                <w:lang w:val="en-US"/>
              </w:rPr>
            </w:pPr>
            <w:r>
              <w:rPr>
                <w:rFonts w:cstheme="minorHAnsi"/>
                <w:color w:val="000000" w:themeColor="text1"/>
                <w:lang w:val="en-US"/>
              </w:rPr>
              <w:t>Experimental drug</w:t>
            </w:r>
          </w:p>
        </w:tc>
        <w:tc>
          <w:tcPr>
            <w:tcW w:w="4449" w:type="dxa"/>
          </w:tcPr>
          <w:p w14:paraId="09A4F8BB" w14:textId="7FC8964E" w:rsidR="00C32E34" w:rsidRDefault="005734A0" w:rsidP="009657B8">
            <w:pPr>
              <w:rPr>
                <w:rFonts w:cstheme="minorHAnsi"/>
                <w:color w:val="000000" w:themeColor="text1"/>
                <w:lang w:val="en-US"/>
              </w:rPr>
            </w:pPr>
            <w:proofErr w:type="spellStart"/>
            <w:r>
              <w:rPr>
                <w:rFonts w:cstheme="minorHAnsi"/>
                <w:color w:val="000000" w:themeColor="text1"/>
                <w:lang w:val="en-US"/>
              </w:rPr>
              <w:t>Medicamento</w:t>
            </w:r>
            <w:proofErr w:type="spellEnd"/>
            <w:r>
              <w:rPr>
                <w:rFonts w:cstheme="minorHAnsi"/>
                <w:color w:val="000000" w:themeColor="text1"/>
                <w:lang w:val="en-US"/>
              </w:rPr>
              <w:t xml:space="preserve"> </w:t>
            </w:r>
            <w:proofErr w:type="spellStart"/>
            <w:r>
              <w:rPr>
                <w:rFonts w:cstheme="minorHAnsi"/>
                <w:color w:val="000000" w:themeColor="text1"/>
                <w:lang w:val="en-US"/>
              </w:rPr>
              <w:t>en</w:t>
            </w:r>
            <w:proofErr w:type="spellEnd"/>
            <w:r>
              <w:rPr>
                <w:rFonts w:cstheme="minorHAnsi"/>
                <w:color w:val="000000" w:themeColor="text1"/>
                <w:lang w:val="en-US"/>
              </w:rPr>
              <w:t xml:space="preserve"> </w:t>
            </w:r>
            <w:proofErr w:type="spellStart"/>
            <w:r>
              <w:rPr>
                <w:rFonts w:cstheme="minorHAnsi"/>
                <w:color w:val="000000" w:themeColor="text1"/>
                <w:lang w:val="en-US"/>
              </w:rPr>
              <w:t>fase</w:t>
            </w:r>
            <w:proofErr w:type="spellEnd"/>
            <w:r>
              <w:rPr>
                <w:rFonts w:cstheme="minorHAnsi"/>
                <w:color w:val="000000" w:themeColor="text1"/>
                <w:lang w:val="en-US"/>
              </w:rPr>
              <w:t xml:space="preserve"> experimental</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201"/>
        <w:gridCol w:w="4529"/>
      </w:tblGrid>
      <w:tr w:rsidR="00472318" w:rsidRPr="00B832E6" w14:paraId="450D9B13" w14:textId="77777777" w:rsidTr="005734A0">
        <w:tc>
          <w:tcPr>
            <w:tcW w:w="420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52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5734A0" w14:paraId="1D0BC489" w14:textId="77777777" w:rsidTr="005734A0">
        <w:tc>
          <w:tcPr>
            <w:tcW w:w="4201" w:type="dxa"/>
          </w:tcPr>
          <w:p w14:paraId="11C0A566" w14:textId="77777777" w:rsidR="005734A0" w:rsidRPr="005734A0" w:rsidRDefault="005734A0" w:rsidP="005734A0">
            <w:pPr>
              <w:shd w:val="clear" w:color="auto" w:fill="FFFFFF"/>
              <w:jc w:val="center"/>
              <w:outlineLvl w:val="0"/>
              <w:rPr>
                <w:rFonts w:ascii="Arial Black" w:eastAsia="Helvetica Neue" w:hAnsi="Arial Black" w:cs="Times New Roman"/>
                <w:b/>
                <w:sz w:val="20"/>
                <w:szCs w:val="28"/>
                <w:lang w:val="en-US"/>
              </w:rPr>
            </w:pPr>
            <w:r w:rsidRPr="005734A0">
              <w:rPr>
                <w:rFonts w:ascii="Arial Black" w:eastAsia="Helvetica Neue" w:hAnsi="Arial Black" w:cs="Times New Roman"/>
                <w:b/>
                <w:sz w:val="20"/>
                <w:szCs w:val="28"/>
                <w:lang w:val="en-US"/>
              </w:rPr>
              <w:t>CANCER DRUGS MAY HELP THE LIVER RECOVER FROM COMMON PAINKILLER OVERDOSES</w:t>
            </w:r>
          </w:p>
          <w:p w14:paraId="2695F819" w14:textId="77777777" w:rsidR="005734A0" w:rsidRPr="00E43C2D" w:rsidRDefault="005734A0" w:rsidP="005734A0">
            <w:pPr>
              <w:shd w:val="clear" w:color="auto" w:fill="FFFFFF"/>
              <w:jc w:val="center"/>
              <w:outlineLvl w:val="0"/>
              <w:rPr>
                <w:rFonts w:ascii="Arial Black" w:hAnsi="Arial Black" w:cs="Times New Roman"/>
                <w:b/>
                <w:bCs/>
                <w:sz w:val="8"/>
                <w:szCs w:val="8"/>
                <w:lang w:val="en-US"/>
              </w:rPr>
            </w:pPr>
          </w:p>
          <w:p w14:paraId="625B99D7" w14:textId="77777777" w:rsidR="005734A0" w:rsidRPr="005734A0" w:rsidRDefault="005734A0" w:rsidP="005734A0">
            <w:pPr>
              <w:jc w:val="both"/>
              <w:rPr>
                <w:rFonts w:ascii="Helvetica Neue" w:eastAsia="Helvetica Neue" w:hAnsi="Helvetica Neue" w:cs="Helvetica Neue"/>
                <w:color w:val="595959"/>
                <w:sz w:val="24"/>
                <w:szCs w:val="24"/>
                <w:lang w:val="en-US"/>
              </w:rPr>
            </w:pPr>
            <w:r w:rsidRPr="005734A0">
              <w:rPr>
                <w:rFonts w:ascii="Helvetica Neue" w:eastAsia="Helvetica Neue" w:hAnsi="Helvetica Neue" w:cs="Helvetica Neue"/>
                <w:color w:val="595959"/>
                <w:sz w:val="24"/>
                <w:szCs w:val="24"/>
                <w:lang w:val="en-US"/>
              </w:rPr>
              <w:t>In mice given a toxic dose of acetaminophen, an anticancer medication kept liver cells alive</w:t>
            </w:r>
          </w:p>
          <w:p w14:paraId="6F29C73C" w14:textId="77777777"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Experimental anticancer drugs may help protect against liver damage caused by acetaminophen overdoses.</w:t>
            </w:r>
          </w:p>
          <w:p w14:paraId="30CD4BD9" w14:textId="16157A01"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 xml:space="preserve">In mice poisoned with the common painkiller, the drugs prevented liver cells from entering a sort of pre-death state known as senescence. The drugs also widened the </w:t>
            </w:r>
            <w:r w:rsidRPr="00E43C2D">
              <w:rPr>
                <w:rFonts w:ascii="Arial Nova" w:eastAsia="Helvetica Neue" w:hAnsi="Arial Nova" w:cs="Helvetica Neue"/>
                <w:color w:val="000000"/>
                <w:sz w:val="20"/>
                <w:szCs w:val="20"/>
                <w:lang w:val="en-US"/>
              </w:rPr>
              <w:lastRenderedPageBreak/>
              <w:t>treatment window: Mice need to get the drug doctors currently use to</w:t>
            </w:r>
            <w:r>
              <w:rPr>
                <w:rFonts w:ascii="Arial Nova" w:eastAsia="Helvetica Neue" w:hAnsi="Arial Nova" w:cs="Helvetica Neue"/>
                <w:color w:val="000000"/>
                <w:sz w:val="20"/>
                <w:szCs w:val="20"/>
                <w:lang w:val="en-US"/>
              </w:rPr>
              <w:t xml:space="preserve"> </w:t>
            </w:r>
            <w:r w:rsidRPr="00E43C2D">
              <w:rPr>
                <w:rFonts w:ascii="Arial Nova" w:eastAsia="Helvetica Neue" w:hAnsi="Arial Nova" w:cs="Helvetica Neue"/>
                <w:color w:val="000000"/>
                <w:sz w:val="20"/>
                <w:szCs w:val="20"/>
                <w:lang w:val="en-US"/>
              </w:rPr>
              <w:t>counteract an overdose within four hours or they will die, but the experimental drugs worked even 12 hours later, researchers report August 15 in Science Translational Medicine.</w:t>
            </w:r>
          </w:p>
          <w:p w14:paraId="4EE391D5" w14:textId="77777777"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If the liver-rescuing results are verified in clinical trials, this therapy may buy time for people who accidentally or intentionally overdose on Tylenol or other medications containing the painkiller acetaminophen. In the United States, such overdoses occur more than 100,000 times a year and are the leading cause of acute liver failure. Many people get treatment on time or recover on their own, but some require emergency liver transplants. And 150 people on average die of acetaminophen poisoning each year. </w:t>
            </w:r>
          </w:p>
          <w:p w14:paraId="0B5E7598" w14:textId="11584D9F"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 xml:space="preserve">Currently, doctors treat such overdoses with N-acetylcysteine, an antidote that must be given within eight hours of ingesting a potentially fatal dose. Some people don’t make it to a doctor in </w:t>
            </w:r>
            <w:proofErr w:type="gramStart"/>
            <w:r w:rsidRPr="00E43C2D">
              <w:rPr>
                <w:rFonts w:ascii="Arial Nova" w:eastAsia="Helvetica Neue" w:hAnsi="Arial Nova" w:cs="Helvetica Neue"/>
                <w:color w:val="000000"/>
                <w:sz w:val="20"/>
                <w:szCs w:val="20"/>
                <w:lang w:val="en-US"/>
              </w:rPr>
              <w:t>time,</w:t>
            </w:r>
            <w:r>
              <w:rPr>
                <w:rFonts w:ascii="Arial Nova" w:eastAsia="Helvetica Neue" w:hAnsi="Arial Nova" w:cs="Helvetica Neue"/>
                <w:color w:val="000000"/>
                <w:sz w:val="20"/>
                <w:szCs w:val="20"/>
                <w:lang w:val="en-US"/>
              </w:rPr>
              <w:t xml:space="preserve"> </w:t>
            </w:r>
            <w:r w:rsidRPr="00E43C2D">
              <w:rPr>
                <w:rFonts w:ascii="Arial Nova" w:eastAsia="Helvetica Neue" w:hAnsi="Arial Nova" w:cs="Helvetica Neue"/>
                <w:color w:val="000000"/>
                <w:sz w:val="20"/>
                <w:szCs w:val="20"/>
                <w:lang w:val="en-US"/>
              </w:rPr>
              <w:t>and</w:t>
            </w:r>
            <w:proofErr w:type="gramEnd"/>
            <w:r w:rsidRPr="00E43C2D">
              <w:rPr>
                <w:rFonts w:ascii="Arial Nova" w:eastAsia="Helvetica Neue" w:hAnsi="Arial Nova" w:cs="Helvetica Neue"/>
                <w:color w:val="000000"/>
                <w:sz w:val="20"/>
                <w:szCs w:val="20"/>
                <w:lang w:val="en-US"/>
              </w:rPr>
              <w:t xml:space="preserve"> will die or need transplants.</w:t>
            </w:r>
          </w:p>
          <w:p w14:paraId="41D1FA32" w14:textId="77777777"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In the study, untreated mice died within 18 hours. But mice given the new drugs survived at least a week until researchers sacrificed the rodents to examine their livers.</w:t>
            </w:r>
          </w:p>
          <w:p w14:paraId="2F782FEC" w14:textId="77777777" w:rsidR="005734A0" w:rsidRPr="00E43C2D" w:rsidRDefault="005734A0" w:rsidP="005734A0">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The anticancer drugs work by blocking a signal from a tumor growth-stimulating protein called TGF-beta, which is activated by inflammation provoked by the overdose. When unchecked, TGF-beta sends a stress signal that puts liver cells in senescence, liver specialist Thomas Bird of Cancer Research UK Beatson Institute in Glasgow and colleagues report.</w:t>
            </w:r>
          </w:p>
          <w:p w14:paraId="42CB34BB" w14:textId="77777777" w:rsidR="00472318" w:rsidRDefault="00472318" w:rsidP="00E50F91">
            <w:pPr>
              <w:rPr>
                <w:rFonts w:cstheme="minorHAnsi"/>
                <w:color w:val="000000" w:themeColor="text1"/>
                <w:lang w:val="en-US"/>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529" w:type="dxa"/>
          </w:tcPr>
          <w:p w14:paraId="1DFF5E50" w14:textId="77777777" w:rsidR="005734A0" w:rsidRPr="003E32E8" w:rsidRDefault="005734A0" w:rsidP="005734A0">
            <w:pPr>
              <w:shd w:val="clear" w:color="auto" w:fill="FFFFFF"/>
              <w:jc w:val="center"/>
              <w:outlineLvl w:val="0"/>
              <w:rPr>
                <w:rFonts w:ascii="Arial Black" w:eastAsia="Helvetica Neue" w:hAnsi="Arial Black" w:cs="Times New Roman"/>
                <w:b/>
                <w:sz w:val="20"/>
                <w:szCs w:val="28"/>
                <w:lang w:val="es-CL"/>
              </w:rPr>
            </w:pPr>
            <w:r w:rsidRPr="00886FAA">
              <w:rPr>
                <w:rFonts w:ascii="Arial Black" w:eastAsia="Helvetica Neue" w:hAnsi="Arial Black" w:cs="Times New Roman"/>
                <w:b/>
                <w:sz w:val="20"/>
                <w:szCs w:val="28"/>
                <w:lang w:val="es-CL"/>
              </w:rPr>
              <w:lastRenderedPageBreak/>
              <w:t>FÁRMACO</w:t>
            </w:r>
            <w:r w:rsidRPr="003E32E8">
              <w:rPr>
                <w:rFonts w:ascii="Arial Black" w:eastAsia="Helvetica Neue" w:hAnsi="Arial Black" w:cs="Times New Roman"/>
                <w:b/>
                <w:sz w:val="20"/>
                <w:szCs w:val="28"/>
                <w:lang w:val="es-CL"/>
              </w:rPr>
              <w:t xml:space="preserve"> ANTINEOPLÁSICO AYUDARÍA EN TRATAMIENTO DE INTOXICACIÓN HEPÁTICA POR SOBREDOSIS DE ANALGÉSICO DE USO COMÚN</w:t>
            </w:r>
          </w:p>
          <w:p w14:paraId="68D1E320" w14:textId="77777777" w:rsidR="005734A0" w:rsidRPr="00E639C7" w:rsidRDefault="005734A0" w:rsidP="005734A0">
            <w:pPr>
              <w:jc w:val="both"/>
              <w:rPr>
                <w:rFonts w:ascii="Helvetica Neue" w:eastAsia="Helvetica Neue" w:hAnsi="Helvetica Neue" w:cs="Helvetica Neue"/>
                <w:color w:val="595959"/>
                <w:sz w:val="24"/>
                <w:szCs w:val="24"/>
                <w:lang w:val="es-CL"/>
              </w:rPr>
            </w:pPr>
            <w:r w:rsidRPr="00E639C7">
              <w:rPr>
                <w:rFonts w:ascii="Helvetica Neue" w:eastAsia="Helvetica Neue" w:hAnsi="Helvetica Neue" w:cs="Helvetica Neue"/>
                <w:color w:val="595959"/>
                <w:sz w:val="24"/>
                <w:szCs w:val="24"/>
                <w:lang w:val="es-CL"/>
              </w:rPr>
              <w:t>Fármaco contra el cáncer mantuvo vivos a los hepatocitos de ratones a los que se les administró dosis tóxica de acetaminofén</w:t>
            </w:r>
          </w:p>
          <w:p w14:paraId="0AD41E13" w14:textId="55D5EF59" w:rsidR="005734A0" w:rsidRDefault="00886FAA" w:rsidP="005734A0">
            <w:pPr>
              <w:spacing w:before="240"/>
              <w:jc w:val="both"/>
              <w:rPr>
                <w:rFonts w:ascii="Arial Nova" w:eastAsia="Helvetica Neue" w:hAnsi="Arial Nova" w:cs="Helvetica Neue"/>
                <w:sz w:val="20"/>
                <w:szCs w:val="20"/>
              </w:rPr>
            </w:pPr>
            <w:r>
              <w:rPr>
                <w:rFonts w:ascii="Arial Nova" w:eastAsia="Helvetica Neue" w:hAnsi="Arial Nova" w:cs="Helvetica Neue"/>
                <w:sz w:val="20"/>
                <w:szCs w:val="20"/>
              </w:rPr>
              <w:t>Medicamento</w:t>
            </w:r>
            <w:r w:rsidR="005734A0" w:rsidRPr="00C159A4">
              <w:rPr>
                <w:rFonts w:ascii="Arial Nova" w:eastAsia="Helvetica Neue" w:hAnsi="Arial Nova" w:cs="Helvetica Neue"/>
                <w:color w:val="000000"/>
                <w:sz w:val="20"/>
                <w:szCs w:val="20"/>
              </w:rPr>
              <w:t xml:space="preserve"> contra el cáncer en fase experimental </w:t>
            </w:r>
            <w:r w:rsidR="005734A0" w:rsidRPr="00C159A4">
              <w:rPr>
                <w:rFonts w:ascii="Arial Nova" w:eastAsia="Helvetica Neue" w:hAnsi="Arial Nova" w:cs="Helvetica Neue"/>
                <w:sz w:val="20"/>
                <w:szCs w:val="20"/>
              </w:rPr>
              <w:t>ayudarían a</w:t>
            </w:r>
            <w:r w:rsidR="005734A0" w:rsidRPr="00C159A4">
              <w:rPr>
                <w:rFonts w:ascii="Arial Nova" w:eastAsia="Helvetica Neue" w:hAnsi="Arial Nova" w:cs="Helvetica Neue"/>
                <w:color w:val="000000"/>
                <w:sz w:val="20"/>
                <w:szCs w:val="20"/>
              </w:rPr>
              <w:t xml:space="preserve"> evitar</w:t>
            </w:r>
            <w:r w:rsidR="005734A0" w:rsidRPr="00C159A4">
              <w:rPr>
                <w:rFonts w:ascii="Arial Nova" w:eastAsia="Helvetica Neue" w:hAnsi="Arial Nova" w:cs="Helvetica Neue"/>
                <w:sz w:val="20"/>
                <w:szCs w:val="20"/>
              </w:rPr>
              <w:t xml:space="preserve"> </w:t>
            </w:r>
            <w:r w:rsidR="005734A0" w:rsidRPr="00C159A4">
              <w:rPr>
                <w:rFonts w:ascii="Arial Nova" w:eastAsia="Helvetica Neue" w:hAnsi="Arial Nova" w:cs="Helvetica Neue"/>
                <w:color w:val="000000"/>
                <w:sz w:val="20"/>
                <w:szCs w:val="20"/>
              </w:rPr>
              <w:t xml:space="preserve">daño hepático causado por sobredosis de </w:t>
            </w:r>
            <w:r w:rsidR="005734A0" w:rsidRPr="00C159A4">
              <w:rPr>
                <w:rFonts w:ascii="Arial Nova" w:eastAsia="Helvetica Neue" w:hAnsi="Arial Nova" w:cs="Helvetica Neue"/>
                <w:sz w:val="20"/>
                <w:szCs w:val="20"/>
              </w:rPr>
              <w:t>acetaminofén.</w:t>
            </w:r>
          </w:p>
          <w:p w14:paraId="2F255EDC" w14:textId="580FC5FF" w:rsidR="005734A0" w:rsidRPr="00C159A4" w:rsidRDefault="005734A0" w:rsidP="005734A0">
            <w:pPr>
              <w:spacing w:before="240"/>
              <w:jc w:val="both"/>
              <w:rPr>
                <w:rFonts w:ascii="Arial Nova" w:eastAsia="Helvetica Neue" w:hAnsi="Arial Nova" w:cs="Helvetica Neue"/>
                <w:sz w:val="20"/>
                <w:szCs w:val="20"/>
              </w:rPr>
            </w:pPr>
            <w:r w:rsidRPr="00C159A4">
              <w:rPr>
                <w:rFonts w:ascii="Arial Nova" w:eastAsia="Helvetica Neue" w:hAnsi="Arial Nova" w:cs="Helvetica Neue"/>
                <w:sz w:val="20"/>
                <w:szCs w:val="20"/>
              </w:rPr>
              <w:lastRenderedPageBreak/>
              <w:t>Los fármacos evitaron</w:t>
            </w:r>
            <w:r w:rsidRPr="00C159A4">
              <w:rPr>
                <w:rFonts w:ascii="Arial Nova" w:eastAsia="Helvetica Neue" w:hAnsi="Arial Nova" w:cs="Helvetica Neue"/>
                <w:color w:val="000000"/>
                <w:sz w:val="20"/>
                <w:szCs w:val="20"/>
              </w:rPr>
              <w:t xml:space="preserve"> que</w:t>
            </w:r>
            <w:r w:rsidRPr="00C159A4">
              <w:rPr>
                <w:rFonts w:ascii="Arial Nova" w:eastAsia="Helvetica Neue" w:hAnsi="Arial Nova" w:cs="Helvetica Neue"/>
                <w:sz w:val="20"/>
                <w:szCs w:val="20"/>
              </w:rPr>
              <w:t xml:space="preserve"> los hepatocitos</w:t>
            </w:r>
            <w:r w:rsidRPr="00C159A4">
              <w:rPr>
                <w:rFonts w:ascii="Arial Nova" w:eastAsia="Helvetica Neue" w:hAnsi="Arial Nova" w:cs="Helvetica Neue"/>
                <w:color w:val="000000"/>
                <w:sz w:val="20"/>
                <w:szCs w:val="20"/>
              </w:rPr>
              <w:t xml:space="preserve"> de los ratones</w:t>
            </w:r>
            <w:r w:rsidRPr="00C159A4">
              <w:rPr>
                <w:rFonts w:ascii="Arial Nova" w:eastAsia="Helvetica Neue" w:hAnsi="Arial Nova" w:cs="Helvetica Neue"/>
                <w:sz w:val="20"/>
                <w:szCs w:val="20"/>
              </w:rPr>
              <w:t xml:space="preserve"> fueran inducidos a un estado previo a la muerte, conocido como </w:t>
            </w:r>
            <w:r w:rsidRPr="00C159A4">
              <w:rPr>
                <w:rFonts w:ascii="Arial Nova" w:eastAsia="Helvetica Neue" w:hAnsi="Arial Nova" w:cs="Helvetica Neue"/>
                <w:color w:val="000000"/>
                <w:sz w:val="20"/>
                <w:szCs w:val="20"/>
              </w:rPr>
              <w:t>senescencia celular</w:t>
            </w:r>
            <w:r w:rsidRPr="00C159A4">
              <w:rPr>
                <w:rFonts w:ascii="Arial Nova" w:eastAsia="Helvetica Neue" w:hAnsi="Arial Nova" w:cs="Helvetica Neue"/>
                <w:sz w:val="20"/>
                <w:szCs w:val="20"/>
              </w:rPr>
              <w:t xml:space="preserve">. </w:t>
            </w:r>
            <w:r w:rsidRPr="00C159A4">
              <w:rPr>
                <w:rFonts w:ascii="Arial Nova" w:eastAsia="Helvetica Neue" w:hAnsi="Arial Nova" w:cs="Helvetica Neue"/>
                <w:color w:val="000000"/>
                <w:sz w:val="20"/>
                <w:szCs w:val="20"/>
              </w:rPr>
              <w:t xml:space="preserve">Se comprobó que los fármacos también ampliaron el </w:t>
            </w:r>
            <w:r w:rsidR="007F249F">
              <w:rPr>
                <w:rFonts w:ascii="Arial Nova" w:eastAsia="Helvetica Neue" w:hAnsi="Arial Nova" w:cs="Helvetica Neue"/>
                <w:color w:val="000000"/>
                <w:sz w:val="20"/>
                <w:szCs w:val="20"/>
              </w:rPr>
              <w:t>marco de tiempo</w:t>
            </w:r>
            <w:r w:rsidRPr="00C159A4">
              <w:rPr>
                <w:rFonts w:ascii="Arial Nova" w:eastAsia="Helvetica Neue" w:hAnsi="Arial Nova" w:cs="Helvetica Neue"/>
                <w:color w:val="000000"/>
                <w:sz w:val="20"/>
                <w:szCs w:val="20"/>
              </w:rPr>
              <w:t xml:space="preserve"> óptimo </w:t>
            </w:r>
            <w:r w:rsidR="007F249F">
              <w:rPr>
                <w:rFonts w:ascii="Arial Nova" w:eastAsia="Helvetica Neue" w:hAnsi="Arial Nova" w:cs="Helvetica Neue"/>
                <w:color w:val="000000"/>
                <w:sz w:val="20"/>
                <w:szCs w:val="20"/>
              </w:rPr>
              <w:t>para recibir</w:t>
            </w:r>
            <w:r w:rsidRPr="00C159A4">
              <w:rPr>
                <w:rFonts w:ascii="Arial Nova" w:eastAsia="Helvetica Neue" w:hAnsi="Arial Nova" w:cs="Helvetica Neue"/>
                <w:color w:val="000000"/>
                <w:sz w:val="20"/>
                <w:szCs w:val="20"/>
              </w:rPr>
              <w:t xml:space="preserve"> tratamiento, ya que investigadores señalaron en la revista </w:t>
            </w:r>
            <w:proofErr w:type="spellStart"/>
            <w:r w:rsidRPr="005734A0">
              <w:rPr>
                <w:rFonts w:ascii="Arial Nova" w:eastAsia="Helvetica Neue" w:hAnsi="Arial Nova" w:cs="Helvetica Neue"/>
                <w:i/>
                <w:iCs/>
                <w:color w:val="000000"/>
                <w:sz w:val="20"/>
                <w:szCs w:val="20"/>
              </w:rPr>
              <w:t>Science</w:t>
            </w:r>
            <w:proofErr w:type="spellEnd"/>
            <w:r w:rsidRPr="005734A0">
              <w:rPr>
                <w:rFonts w:ascii="Arial Nova" w:eastAsia="Helvetica Neue" w:hAnsi="Arial Nova" w:cs="Helvetica Neue"/>
                <w:i/>
                <w:iCs/>
                <w:color w:val="000000"/>
                <w:sz w:val="20"/>
                <w:szCs w:val="20"/>
              </w:rPr>
              <w:t xml:space="preserve"> </w:t>
            </w:r>
            <w:proofErr w:type="spellStart"/>
            <w:r w:rsidRPr="005734A0">
              <w:rPr>
                <w:rFonts w:ascii="Arial Nova" w:eastAsia="Helvetica Neue" w:hAnsi="Arial Nova" w:cs="Helvetica Neue"/>
                <w:i/>
                <w:iCs/>
                <w:color w:val="000000"/>
                <w:sz w:val="20"/>
                <w:szCs w:val="20"/>
              </w:rPr>
              <w:t>Translational</w:t>
            </w:r>
            <w:proofErr w:type="spellEnd"/>
            <w:r w:rsidRPr="005734A0">
              <w:rPr>
                <w:rFonts w:ascii="Arial Nova" w:eastAsia="Helvetica Neue" w:hAnsi="Arial Nova" w:cs="Helvetica Neue"/>
                <w:i/>
                <w:iCs/>
                <w:color w:val="000000"/>
                <w:sz w:val="20"/>
                <w:szCs w:val="20"/>
              </w:rPr>
              <w:t xml:space="preserve"> Medicine</w:t>
            </w:r>
            <w:r w:rsidRPr="00C159A4">
              <w:rPr>
                <w:rFonts w:ascii="Arial Nova" w:eastAsia="Helvetica Neue" w:hAnsi="Arial Nova" w:cs="Helvetica Neue"/>
                <w:color w:val="000000"/>
                <w:sz w:val="20"/>
                <w:szCs w:val="20"/>
              </w:rPr>
              <w:t xml:space="preserve"> (15 de agosto) que el medicamento usado hoy en día para contrarrestar los efectos de la sobredosis debe ser administrado dentro de un período de tiempo de 4 horas, de lo contrario los ratones morirían. Sin embargo, el medicamento</w:t>
            </w:r>
            <w:r w:rsidR="003E32E8">
              <w:rPr>
                <w:rFonts w:ascii="Arial Nova" w:eastAsia="Helvetica Neue" w:hAnsi="Arial Nova" w:cs="Helvetica Neue"/>
                <w:color w:val="000000"/>
                <w:sz w:val="20"/>
                <w:szCs w:val="20"/>
              </w:rPr>
              <w:t xml:space="preserve"> </w:t>
            </w:r>
            <w:r w:rsidRPr="00C159A4">
              <w:rPr>
                <w:rFonts w:ascii="Arial Nova" w:eastAsia="Helvetica Neue" w:hAnsi="Arial Nova" w:cs="Helvetica Neue"/>
                <w:color w:val="000000"/>
                <w:sz w:val="20"/>
                <w:szCs w:val="20"/>
              </w:rPr>
              <w:t>que se encuentra actualmente en fase experimental</w:t>
            </w:r>
            <w:r w:rsidR="003E32E8">
              <w:rPr>
                <w:rFonts w:ascii="Arial Nova" w:eastAsia="Helvetica Neue" w:hAnsi="Arial Nova" w:cs="Helvetica Neue"/>
                <w:color w:val="000000"/>
                <w:sz w:val="20"/>
                <w:szCs w:val="20"/>
              </w:rPr>
              <w:t xml:space="preserve"> </w:t>
            </w:r>
            <w:r w:rsidRPr="00C159A4">
              <w:rPr>
                <w:rFonts w:ascii="Arial Nova" w:eastAsia="Helvetica Neue" w:hAnsi="Arial Nova" w:cs="Helvetica Neue"/>
                <w:color w:val="000000"/>
                <w:sz w:val="20"/>
                <w:szCs w:val="20"/>
              </w:rPr>
              <w:t>demostró su eficacia incluso 12 horas después de su administración.</w:t>
            </w:r>
          </w:p>
          <w:p w14:paraId="47B4DE5C" w14:textId="77777777" w:rsidR="005734A0" w:rsidRPr="00C159A4" w:rsidRDefault="005734A0" w:rsidP="005734A0">
            <w:pPr>
              <w:spacing w:before="100" w:after="100"/>
              <w:jc w:val="both"/>
              <w:rPr>
                <w:rFonts w:ascii="Arial Nova" w:eastAsia="Helvetica Neue" w:hAnsi="Arial Nova" w:cs="Helvetica Neue"/>
                <w:color w:val="000000"/>
                <w:sz w:val="20"/>
                <w:szCs w:val="20"/>
              </w:rPr>
            </w:pPr>
            <w:r w:rsidRPr="00C159A4">
              <w:rPr>
                <w:rFonts w:ascii="Arial Nova" w:eastAsia="Helvetica Neue" w:hAnsi="Arial Nova" w:cs="Helvetica Neue"/>
                <w:sz w:val="20"/>
                <w:szCs w:val="20"/>
              </w:rPr>
              <w:t xml:space="preserve">Si los efectos </w:t>
            </w:r>
            <w:proofErr w:type="spellStart"/>
            <w:r w:rsidRPr="00C159A4">
              <w:rPr>
                <w:rFonts w:ascii="Arial Nova" w:eastAsia="Helvetica Neue" w:hAnsi="Arial Nova" w:cs="Helvetica Neue"/>
                <w:sz w:val="20"/>
                <w:szCs w:val="20"/>
              </w:rPr>
              <w:t>hepatoprotectores</w:t>
            </w:r>
            <w:proofErr w:type="spellEnd"/>
            <w:r w:rsidRPr="00C159A4">
              <w:rPr>
                <w:rFonts w:ascii="Arial Nova" w:eastAsia="Helvetica Neue" w:hAnsi="Arial Nova" w:cs="Helvetica Neue"/>
                <w:sz w:val="20"/>
                <w:szCs w:val="20"/>
              </w:rPr>
              <w:t xml:space="preserve"> del fármaco son verificados en los ensayos clínicos, dicho tratamiento farmacológico podría retardar los efectos de la sobredosis de </w:t>
            </w:r>
            <w:proofErr w:type="spellStart"/>
            <w:r w:rsidRPr="00C159A4">
              <w:rPr>
                <w:rFonts w:ascii="Arial Nova" w:eastAsia="Helvetica Neue" w:hAnsi="Arial Nova" w:cs="Helvetica Neue"/>
                <w:sz w:val="20"/>
                <w:szCs w:val="20"/>
              </w:rPr>
              <w:t>Tylenol</w:t>
            </w:r>
            <w:proofErr w:type="spellEnd"/>
            <w:r w:rsidRPr="00C159A4">
              <w:rPr>
                <w:rFonts w:ascii="Arial Nova" w:eastAsia="Helvetica Neue" w:hAnsi="Arial Nova" w:cs="Helvetica Neue"/>
                <w:sz w:val="20"/>
                <w:szCs w:val="20"/>
              </w:rPr>
              <w:t xml:space="preserve"> o de cualquier otro medicamento que contenga acetaminofén, ya sea accidental o intencionalmente. </w:t>
            </w:r>
            <w:r w:rsidRPr="00C159A4">
              <w:rPr>
                <w:rFonts w:ascii="Arial Nova" w:eastAsia="Helvetica Neue" w:hAnsi="Arial Nova" w:cs="Helvetica Neue"/>
                <w:color w:val="000000"/>
                <w:sz w:val="20"/>
                <w:szCs w:val="20"/>
              </w:rPr>
              <w:t>En Estados Unidos, la sobredosis por ingesta de este analgésico ocurre más de 100.000 veces al año y son la causa p</w:t>
            </w:r>
            <w:r w:rsidRPr="00C159A4">
              <w:rPr>
                <w:rFonts w:ascii="Arial Nova" w:eastAsia="Helvetica Neue" w:hAnsi="Arial Nova" w:cs="Helvetica Neue"/>
                <w:sz w:val="20"/>
                <w:szCs w:val="20"/>
              </w:rPr>
              <w:t xml:space="preserve">rincipal </w:t>
            </w:r>
            <w:r w:rsidRPr="00C159A4">
              <w:rPr>
                <w:rFonts w:ascii="Arial Nova" w:eastAsia="Helvetica Neue" w:hAnsi="Arial Nova" w:cs="Helvetica Neue"/>
                <w:color w:val="000000"/>
                <w:sz w:val="20"/>
                <w:szCs w:val="20"/>
              </w:rPr>
              <w:t xml:space="preserve">de insuficiencia hepática aguda. Si bien </w:t>
            </w:r>
            <w:r w:rsidRPr="00C159A4">
              <w:rPr>
                <w:rFonts w:ascii="Arial Nova" w:eastAsia="Helvetica Neue" w:hAnsi="Arial Nova" w:cs="Helvetica Neue"/>
                <w:sz w:val="20"/>
                <w:szCs w:val="20"/>
              </w:rPr>
              <w:t xml:space="preserve">la mayor parte </w:t>
            </w:r>
            <w:r w:rsidRPr="00C159A4">
              <w:rPr>
                <w:rFonts w:ascii="Arial Nova" w:eastAsia="Helvetica Neue" w:hAnsi="Arial Nova" w:cs="Helvetica Neue"/>
                <w:color w:val="000000"/>
                <w:sz w:val="20"/>
                <w:szCs w:val="20"/>
              </w:rPr>
              <w:t>de las personas obtiene el tratamiento a tiempo o se recuperan sin intervención médica, hay quienes necesitan un trasplante hepático de urgencia. Por lo demás, cada año</w:t>
            </w:r>
            <w:r w:rsidRPr="00C159A4">
              <w:rPr>
                <w:rFonts w:ascii="Arial Nova" w:eastAsia="Helvetica Neue" w:hAnsi="Arial Nova" w:cs="Helvetica Neue"/>
                <w:sz w:val="20"/>
                <w:szCs w:val="20"/>
              </w:rPr>
              <w:t xml:space="preserve"> </w:t>
            </w:r>
            <w:r w:rsidRPr="00C159A4">
              <w:rPr>
                <w:rFonts w:ascii="Arial Nova" w:eastAsia="Helvetica Neue" w:hAnsi="Arial Nova" w:cs="Helvetica Neue"/>
                <w:color w:val="000000"/>
                <w:sz w:val="20"/>
                <w:szCs w:val="20"/>
              </w:rPr>
              <w:t>150 personas mueren en pr</w:t>
            </w:r>
            <w:r w:rsidRPr="00C159A4">
              <w:rPr>
                <w:rFonts w:ascii="Arial Nova" w:eastAsia="Helvetica Neue" w:hAnsi="Arial Nova" w:cs="Helvetica Neue"/>
                <w:sz w:val="20"/>
                <w:szCs w:val="20"/>
              </w:rPr>
              <w:t xml:space="preserve">omedio </w:t>
            </w:r>
            <w:r w:rsidRPr="00C159A4">
              <w:rPr>
                <w:rFonts w:ascii="Arial Nova" w:eastAsia="Helvetica Neue" w:hAnsi="Arial Nova" w:cs="Helvetica Neue"/>
                <w:color w:val="000000"/>
                <w:sz w:val="20"/>
                <w:szCs w:val="20"/>
              </w:rPr>
              <w:t xml:space="preserve">a causa de sobredosis de </w:t>
            </w:r>
            <w:r w:rsidRPr="00C159A4">
              <w:rPr>
                <w:rFonts w:ascii="Arial Nova" w:eastAsia="Helvetica Neue" w:hAnsi="Arial Nova" w:cs="Helvetica Neue"/>
                <w:sz w:val="20"/>
                <w:szCs w:val="20"/>
              </w:rPr>
              <w:t>acetaminofén.</w:t>
            </w:r>
          </w:p>
          <w:p w14:paraId="00C3515B" w14:textId="77777777" w:rsidR="005734A0" w:rsidRPr="00C159A4" w:rsidRDefault="005734A0" w:rsidP="005734A0">
            <w:pPr>
              <w:spacing w:before="100" w:after="100"/>
              <w:jc w:val="both"/>
              <w:rPr>
                <w:rFonts w:ascii="Arial Nova" w:eastAsia="Helvetica Neue" w:hAnsi="Arial Nova" w:cs="Helvetica Neue"/>
                <w:sz w:val="20"/>
                <w:szCs w:val="20"/>
              </w:rPr>
            </w:pPr>
            <w:r w:rsidRPr="00C159A4">
              <w:rPr>
                <w:rFonts w:ascii="Arial Nova" w:eastAsia="Helvetica Neue" w:hAnsi="Arial Nova" w:cs="Helvetica Neue"/>
                <w:sz w:val="20"/>
                <w:szCs w:val="20"/>
              </w:rPr>
              <w:t>Actualmente, los</w:t>
            </w:r>
            <w:r>
              <w:rPr>
                <w:rFonts w:ascii="Arial Nova" w:eastAsia="Helvetica Neue" w:hAnsi="Arial Nova" w:cs="Helvetica Neue"/>
                <w:sz w:val="20"/>
                <w:szCs w:val="20"/>
              </w:rPr>
              <w:t xml:space="preserve"> </w:t>
            </w:r>
            <w:r w:rsidRPr="00C159A4">
              <w:rPr>
                <w:rFonts w:ascii="Arial Nova" w:eastAsia="Helvetica Neue" w:hAnsi="Arial Nova" w:cs="Helvetica Neue"/>
                <w:sz w:val="20"/>
                <w:szCs w:val="20"/>
              </w:rPr>
              <w:t>médicos tratan estas sobredosis con N-acetilcisteína, antídoto que debe ser administrado dentro de un período de 8 horas tras haber ingerido una dosis de acetaminofén con posibles consecuencias letales. De no recibir atención médica a tiempo, la persona podría llegar a necesitar un trasplante o incluso morir.</w:t>
            </w:r>
          </w:p>
          <w:p w14:paraId="6014D30B" w14:textId="77777777" w:rsidR="005734A0" w:rsidRPr="00C159A4" w:rsidRDefault="005734A0" w:rsidP="005734A0">
            <w:pPr>
              <w:spacing w:before="100" w:after="100"/>
              <w:jc w:val="both"/>
              <w:rPr>
                <w:rFonts w:ascii="Arial Nova" w:eastAsia="Helvetica Neue" w:hAnsi="Arial Nova" w:cs="Helvetica Neue"/>
                <w:color w:val="000000"/>
                <w:sz w:val="20"/>
                <w:szCs w:val="20"/>
              </w:rPr>
            </w:pPr>
            <w:r w:rsidRPr="00C159A4">
              <w:rPr>
                <w:rFonts w:ascii="Arial Nova" w:eastAsia="Helvetica Neue" w:hAnsi="Arial Nova" w:cs="Helvetica Neue"/>
                <w:color w:val="000000"/>
                <w:sz w:val="20"/>
                <w:szCs w:val="20"/>
              </w:rPr>
              <w:t>En el e</w:t>
            </w:r>
            <w:r w:rsidRPr="00C159A4">
              <w:rPr>
                <w:rFonts w:ascii="Arial Nova" w:eastAsia="Helvetica Neue" w:hAnsi="Arial Nova" w:cs="Helvetica Neue"/>
                <w:sz w:val="20"/>
                <w:szCs w:val="20"/>
              </w:rPr>
              <w:t>xperimento</w:t>
            </w:r>
            <w:r w:rsidRPr="00C159A4">
              <w:rPr>
                <w:rFonts w:ascii="Arial Nova" w:eastAsia="Helvetica Neue" w:hAnsi="Arial Nova" w:cs="Helvetica Neue"/>
                <w:color w:val="000000"/>
                <w:sz w:val="20"/>
                <w:szCs w:val="20"/>
              </w:rPr>
              <w:t xml:space="preserve">, los ratones que no fueron </w:t>
            </w:r>
            <w:r w:rsidRPr="00C159A4">
              <w:rPr>
                <w:rFonts w:ascii="Arial Nova" w:eastAsia="Helvetica Neue" w:hAnsi="Arial Nova" w:cs="Helvetica Neue"/>
                <w:sz w:val="20"/>
                <w:szCs w:val="20"/>
              </w:rPr>
              <w:t>medicados</w:t>
            </w:r>
            <w:r w:rsidRPr="00C159A4">
              <w:rPr>
                <w:rFonts w:ascii="Arial Nova" w:eastAsia="Helvetica Neue" w:hAnsi="Arial Nova" w:cs="Helvetica Neue"/>
                <w:color w:val="000000"/>
                <w:sz w:val="20"/>
                <w:szCs w:val="20"/>
              </w:rPr>
              <w:t xml:space="preserve"> murieron dentro de un margen de tiempo de </w:t>
            </w:r>
            <w:r w:rsidRPr="00C159A4">
              <w:rPr>
                <w:rFonts w:ascii="Arial Nova" w:eastAsia="Helvetica Neue" w:hAnsi="Arial Nova" w:cs="Helvetica Neue"/>
                <w:sz w:val="20"/>
                <w:szCs w:val="20"/>
              </w:rPr>
              <w:t>18</w:t>
            </w:r>
            <w:r w:rsidRPr="00C159A4">
              <w:rPr>
                <w:rFonts w:ascii="Arial Nova" w:eastAsia="Helvetica Neue" w:hAnsi="Arial Nova" w:cs="Helvetica Neue"/>
                <w:color w:val="000000"/>
                <w:sz w:val="20"/>
                <w:szCs w:val="20"/>
              </w:rPr>
              <w:t xml:space="preserve"> horas</w:t>
            </w:r>
            <w:r w:rsidRPr="00C159A4">
              <w:rPr>
                <w:rFonts w:ascii="Arial Nova" w:eastAsia="Helvetica Neue" w:hAnsi="Arial Nova" w:cs="Helvetica Neue"/>
                <w:sz w:val="20"/>
                <w:szCs w:val="20"/>
              </w:rPr>
              <w:t>, p</w:t>
            </w:r>
            <w:r w:rsidRPr="00C159A4">
              <w:rPr>
                <w:rFonts w:ascii="Arial Nova" w:eastAsia="Helvetica Neue" w:hAnsi="Arial Nova" w:cs="Helvetica Neue"/>
                <w:color w:val="000000"/>
                <w:sz w:val="20"/>
                <w:szCs w:val="20"/>
              </w:rPr>
              <w:t xml:space="preserve">or </w:t>
            </w:r>
            <w:r w:rsidRPr="00C159A4">
              <w:rPr>
                <w:rFonts w:ascii="Arial Nova" w:eastAsia="Helvetica Neue" w:hAnsi="Arial Nova" w:cs="Helvetica Neue"/>
                <w:sz w:val="20"/>
                <w:szCs w:val="20"/>
              </w:rPr>
              <w:t>el</w:t>
            </w:r>
            <w:r w:rsidRPr="00C159A4">
              <w:rPr>
                <w:rFonts w:ascii="Arial Nova" w:eastAsia="Helvetica Neue" w:hAnsi="Arial Nova" w:cs="Helvetica Neue"/>
                <w:color w:val="000000"/>
                <w:sz w:val="20"/>
                <w:szCs w:val="20"/>
              </w:rPr>
              <w:t xml:space="preserve"> </w:t>
            </w:r>
            <w:r w:rsidRPr="00C159A4">
              <w:rPr>
                <w:rFonts w:ascii="Arial Nova" w:eastAsia="Helvetica Neue" w:hAnsi="Arial Nova" w:cs="Helvetica Neue"/>
                <w:sz w:val="20"/>
                <w:szCs w:val="20"/>
              </w:rPr>
              <w:t>contrario</w:t>
            </w:r>
            <w:r w:rsidRPr="00C159A4">
              <w:rPr>
                <w:rFonts w:ascii="Arial Nova" w:eastAsia="Helvetica Neue" w:hAnsi="Arial Nova" w:cs="Helvetica Neue"/>
                <w:color w:val="000000"/>
                <w:sz w:val="20"/>
                <w:szCs w:val="20"/>
              </w:rPr>
              <w:t xml:space="preserve">, </w:t>
            </w:r>
            <w:r w:rsidRPr="00C159A4">
              <w:rPr>
                <w:rFonts w:ascii="Arial Nova" w:eastAsia="Helvetica Neue" w:hAnsi="Arial Nova" w:cs="Helvetica Neue"/>
                <w:sz w:val="20"/>
                <w:szCs w:val="20"/>
              </w:rPr>
              <w:t>los que sí recibieron el tratamiento con el nuevo fármaco</w:t>
            </w:r>
            <w:r w:rsidRPr="00C159A4">
              <w:rPr>
                <w:rFonts w:ascii="Arial Nova" w:eastAsia="Helvetica Neue" w:hAnsi="Arial Nova" w:cs="Helvetica Neue"/>
                <w:color w:val="000000"/>
                <w:sz w:val="20"/>
                <w:szCs w:val="20"/>
              </w:rPr>
              <w:t xml:space="preserve"> sobrevivieron al menos una semana</w:t>
            </w:r>
            <w:r w:rsidRPr="00C159A4">
              <w:rPr>
                <w:rFonts w:ascii="Arial Nova" w:eastAsia="Helvetica Neue" w:hAnsi="Arial Nova" w:cs="Helvetica Neue"/>
                <w:sz w:val="20"/>
                <w:szCs w:val="20"/>
              </w:rPr>
              <w:t xml:space="preserve">. Posteriormente, los </w:t>
            </w:r>
            <w:r w:rsidRPr="00C159A4">
              <w:rPr>
                <w:rFonts w:ascii="Arial Nova" w:eastAsia="Helvetica Neue" w:hAnsi="Arial Nova" w:cs="Helvetica Neue"/>
                <w:color w:val="000000"/>
                <w:sz w:val="20"/>
                <w:szCs w:val="20"/>
              </w:rPr>
              <w:t>investigadores decidieron sacrificarlos para examinar los hígados.</w:t>
            </w:r>
          </w:p>
          <w:p w14:paraId="19F135AD" w14:textId="77777777" w:rsidR="005734A0" w:rsidRPr="00C159A4" w:rsidRDefault="005734A0" w:rsidP="005734A0">
            <w:pPr>
              <w:spacing w:before="100" w:after="100"/>
              <w:jc w:val="both"/>
              <w:rPr>
                <w:rFonts w:ascii="Arial Nova" w:eastAsia="Helvetica Neue" w:hAnsi="Arial Nova" w:cs="Helvetica Neue"/>
                <w:sz w:val="20"/>
                <w:szCs w:val="20"/>
              </w:rPr>
            </w:pPr>
            <w:r w:rsidRPr="00C159A4">
              <w:rPr>
                <w:rFonts w:ascii="Arial Nova" w:eastAsia="Helvetica Neue" w:hAnsi="Arial Nova" w:cs="Helvetica Neue"/>
                <w:sz w:val="20"/>
                <w:szCs w:val="20"/>
              </w:rPr>
              <w:t xml:space="preserve">De acuerdo con el hepatólogo Thomas </w:t>
            </w:r>
            <w:proofErr w:type="spellStart"/>
            <w:r w:rsidRPr="00C159A4">
              <w:rPr>
                <w:rFonts w:ascii="Arial Nova" w:eastAsia="Helvetica Neue" w:hAnsi="Arial Nova" w:cs="Helvetica Neue"/>
                <w:sz w:val="20"/>
                <w:szCs w:val="20"/>
              </w:rPr>
              <w:t>Bird</w:t>
            </w:r>
            <w:proofErr w:type="spellEnd"/>
            <w:r w:rsidRPr="00C159A4">
              <w:rPr>
                <w:rFonts w:ascii="Arial Nova" w:eastAsia="Helvetica Neue" w:hAnsi="Arial Nova" w:cs="Helvetica Neue"/>
                <w:sz w:val="20"/>
                <w:szCs w:val="20"/>
              </w:rPr>
              <w:t xml:space="preserve"> y sus colegas de </w:t>
            </w:r>
            <w:proofErr w:type="spellStart"/>
            <w:r w:rsidRPr="00C159A4">
              <w:rPr>
                <w:rFonts w:ascii="Arial Nova" w:eastAsia="Helvetica Neue" w:hAnsi="Arial Nova" w:cs="Helvetica Neue"/>
                <w:i/>
                <w:sz w:val="20"/>
                <w:szCs w:val="20"/>
              </w:rPr>
              <w:t>Cancer</w:t>
            </w:r>
            <w:proofErr w:type="spellEnd"/>
            <w:r w:rsidRPr="00C159A4">
              <w:rPr>
                <w:rFonts w:ascii="Arial Nova" w:eastAsia="Helvetica Neue" w:hAnsi="Arial Nova" w:cs="Helvetica Neue"/>
                <w:i/>
                <w:sz w:val="20"/>
                <w:szCs w:val="20"/>
              </w:rPr>
              <w:t xml:space="preserve"> </w:t>
            </w:r>
            <w:proofErr w:type="spellStart"/>
            <w:r w:rsidRPr="00C159A4">
              <w:rPr>
                <w:rFonts w:ascii="Arial Nova" w:eastAsia="Helvetica Neue" w:hAnsi="Arial Nova" w:cs="Helvetica Neue"/>
                <w:i/>
                <w:sz w:val="20"/>
                <w:szCs w:val="20"/>
              </w:rPr>
              <w:t>Research</w:t>
            </w:r>
            <w:proofErr w:type="spellEnd"/>
            <w:r w:rsidRPr="00C159A4">
              <w:rPr>
                <w:rFonts w:ascii="Arial Nova" w:eastAsia="Helvetica Neue" w:hAnsi="Arial Nova" w:cs="Helvetica Neue"/>
                <w:i/>
                <w:sz w:val="20"/>
                <w:szCs w:val="20"/>
              </w:rPr>
              <w:t xml:space="preserve"> UK </w:t>
            </w:r>
            <w:proofErr w:type="spellStart"/>
            <w:r w:rsidRPr="00C159A4">
              <w:rPr>
                <w:rFonts w:ascii="Arial Nova" w:eastAsia="Helvetica Neue" w:hAnsi="Arial Nova" w:cs="Helvetica Neue"/>
                <w:i/>
                <w:sz w:val="20"/>
                <w:szCs w:val="20"/>
              </w:rPr>
              <w:t>Beatson</w:t>
            </w:r>
            <w:proofErr w:type="spellEnd"/>
            <w:r w:rsidRPr="00C159A4">
              <w:rPr>
                <w:rFonts w:ascii="Arial Nova" w:eastAsia="Helvetica Neue" w:hAnsi="Arial Nova" w:cs="Helvetica Neue"/>
                <w:i/>
                <w:sz w:val="20"/>
                <w:szCs w:val="20"/>
              </w:rPr>
              <w:t xml:space="preserve"> </w:t>
            </w:r>
            <w:proofErr w:type="spellStart"/>
            <w:r w:rsidRPr="00C159A4">
              <w:rPr>
                <w:rFonts w:ascii="Arial Nova" w:eastAsia="Helvetica Neue" w:hAnsi="Arial Nova" w:cs="Helvetica Neue"/>
                <w:i/>
                <w:sz w:val="20"/>
                <w:szCs w:val="20"/>
              </w:rPr>
              <w:t>Institute</w:t>
            </w:r>
            <w:proofErr w:type="spellEnd"/>
            <w:r w:rsidRPr="00C159A4">
              <w:rPr>
                <w:rFonts w:ascii="Arial Nova" w:eastAsia="Helvetica Neue" w:hAnsi="Arial Nova" w:cs="Helvetica Neue"/>
                <w:i/>
                <w:sz w:val="20"/>
                <w:szCs w:val="20"/>
              </w:rPr>
              <w:t xml:space="preserve"> </w:t>
            </w:r>
            <w:r w:rsidRPr="00C159A4">
              <w:rPr>
                <w:rFonts w:ascii="Arial Nova" w:eastAsia="Helvetica Neue" w:hAnsi="Arial Nova" w:cs="Helvetica Neue"/>
                <w:sz w:val="20"/>
                <w:szCs w:val="20"/>
              </w:rPr>
              <w:t xml:space="preserve">en Glasgow, los fármacos contra el cáncer bloquean la señal de la proteína TGF-β, que estimula el crecimiento tumoral y que se activa debido a la inflamación producida por la </w:t>
            </w:r>
            <w:r w:rsidRPr="00C159A4">
              <w:rPr>
                <w:rFonts w:ascii="Arial Nova" w:eastAsia="Helvetica Neue" w:hAnsi="Arial Nova" w:cs="Helvetica Neue"/>
                <w:sz w:val="20"/>
                <w:szCs w:val="20"/>
              </w:rPr>
              <w:lastRenderedPageBreak/>
              <w:t xml:space="preserve">sobredosis. Cuando el funcionamiento de la proteína no se controla, </w:t>
            </w:r>
            <w:r>
              <w:rPr>
                <w:rFonts w:ascii="Arial Nova" w:eastAsia="Helvetica Neue" w:hAnsi="Arial Nova" w:cs="Helvetica Neue"/>
                <w:sz w:val="20"/>
                <w:szCs w:val="20"/>
              </w:rPr>
              <w:t>e</w:t>
            </w:r>
            <w:r w:rsidRPr="00C159A4">
              <w:rPr>
                <w:rFonts w:ascii="Arial Nova" w:eastAsia="Helvetica Neue" w:hAnsi="Arial Nova" w:cs="Helvetica Neue"/>
                <w:sz w:val="20"/>
                <w:szCs w:val="20"/>
              </w:rPr>
              <w:t xml:space="preserve">sta envía una señal que induce a los hepatocitos a un estado de senescencia. </w:t>
            </w:r>
          </w:p>
          <w:p w14:paraId="6F3D484E" w14:textId="4F730F33" w:rsidR="00472318" w:rsidRPr="005734A0" w:rsidRDefault="00472318" w:rsidP="00B41EB5">
            <w:pPr>
              <w:rPr>
                <w:rFonts w:cstheme="minorHAnsi"/>
                <w:color w:val="000000" w:themeColor="text1"/>
              </w:rPr>
            </w:pPr>
          </w:p>
        </w:tc>
      </w:tr>
    </w:tbl>
    <w:p w14:paraId="273A4F89" w14:textId="00DA78EE" w:rsidR="00BA77C8" w:rsidRPr="005734A0" w:rsidRDefault="00BA77C8" w:rsidP="00472318">
      <w:pPr>
        <w:jc w:val="center"/>
        <w:rPr>
          <w:rFonts w:cstheme="minorHAnsi"/>
          <w:color w:val="000000" w:themeColor="text1"/>
          <w:lang w:val="es-CL"/>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E639C7" w14:paraId="4E936DDB" w14:textId="77777777" w:rsidTr="009657B8">
        <w:trPr>
          <w:cantSplit/>
          <w:jc w:val="center"/>
        </w:trPr>
        <w:tc>
          <w:tcPr>
            <w:tcW w:w="3024" w:type="dxa"/>
          </w:tcPr>
          <w:p w14:paraId="1DF21BCD" w14:textId="24E3423A" w:rsidR="009059AF" w:rsidRPr="00E43C2D" w:rsidRDefault="009059AF" w:rsidP="009059AF">
            <w:pPr>
              <w:pBdr>
                <w:top w:val="nil"/>
                <w:left w:val="nil"/>
                <w:bottom w:val="nil"/>
                <w:right w:val="nil"/>
                <w:between w:val="nil"/>
              </w:pBdr>
              <w:spacing w:after="100"/>
              <w:jc w:val="both"/>
              <w:rPr>
                <w:rFonts w:ascii="Arial Nova" w:eastAsia="Helvetica Neue" w:hAnsi="Arial Nova" w:cs="Helvetica Neue"/>
                <w:color w:val="000000"/>
                <w:sz w:val="20"/>
                <w:szCs w:val="20"/>
                <w:lang w:val="en-US"/>
              </w:rPr>
            </w:pPr>
            <w:r w:rsidRPr="00E43C2D">
              <w:rPr>
                <w:rFonts w:ascii="Arial Nova" w:eastAsia="Helvetica Neue" w:hAnsi="Arial Nova" w:cs="Helvetica Neue"/>
                <w:color w:val="000000"/>
                <w:sz w:val="20"/>
                <w:szCs w:val="20"/>
                <w:lang w:val="en-US"/>
              </w:rPr>
              <w:t>Experimental anticancer drugs may help protect against liver damage caused</w:t>
            </w:r>
            <w:r>
              <w:rPr>
                <w:rFonts w:ascii="Arial Nova" w:eastAsia="Helvetica Neue" w:hAnsi="Arial Nova" w:cs="Helvetica Neue"/>
                <w:color w:val="000000"/>
                <w:sz w:val="20"/>
                <w:szCs w:val="20"/>
                <w:lang w:val="en-US"/>
              </w:rPr>
              <w:t xml:space="preserve"> </w:t>
            </w:r>
            <w:r w:rsidRPr="00E43C2D">
              <w:rPr>
                <w:rFonts w:ascii="Arial Nova" w:eastAsia="Helvetica Neue" w:hAnsi="Arial Nova" w:cs="Helvetica Neue"/>
                <w:color w:val="000000"/>
                <w:sz w:val="20"/>
                <w:szCs w:val="20"/>
                <w:lang w:val="en-US"/>
              </w:rPr>
              <w:t>by acetaminophen overdoses.</w:t>
            </w:r>
          </w:p>
          <w:p w14:paraId="16ACC2D0" w14:textId="77777777" w:rsidR="00C32E34" w:rsidRPr="002169F4" w:rsidRDefault="00C32E34" w:rsidP="009657B8">
            <w:pPr>
              <w:pStyle w:val="Table-Body"/>
              <w:rPr>
                <w:noProof w:val="0"/>
                <w:lang w:val="en-US"/>
              </w:rPr>
            </w:pPr>
          </w:p>
        </w:tc>
        <w:tc>
          <w:tcPr>
            <w:tcW w:w="3024" w:type="dxa"/>
          </w:tcPr>
          <w:p w14:paraId="047202D4" w14:textId="77777777" w:rsidR="009059AF" w:rsidRDefault="009059AF" w:rsidP="009059AF">
            <w:pPr>
              <w:jc w:val="both"/>
              <w:rPr>
                <w:rFonts w:ascii="Arial Nova" w:eastAsia="Helvetica Neue" w:hAnsi="Arial Nova" w:cs="Helvetica Neue"/>
                <w:sz w:val="20"/>
                <w:szCs w:val="20"/>
              </w:rPr>
            </w:pPr>
            <w:r w:rsidRPr="00C159A4">
              <w:rPr>
                <w:rFonts w:ascii="Arial Nova" w:eastAsia="Helvetica Neue" w:hAnsi="Arial Nova" w:cs="Helvetica Neue"/>
                <w:sz w:val="20"/>
                <w:szCs w:val="20"/>
              </w:rPr>
              <w:t>Medicamentos</w:t>
            </w:r>
            <w:r w:rsidRPr="00C159A4">
              <w:rPr>
                <w:rFonts w:ascii="Arial Nova" w:eastAsia="Helvetica Neue" w:hAnsi="Arial Nova" w:cs="Helvetica Neue"/>
                <w:color w:val="000000"/>
                <w:sz w:val="20"/>
                <w:szCs w:val="20"/>
              </w:rPr>
              <w:t xml:space="preserve"> contra el cáncer en fase experimental </w:t>
            </w:r>
            <w:r w:rsidRPr="00C159A4">
              <w:rPr>
                <w:rFonts w:ascii="Arial Nova" w:eastAsia="Helvetica Neue" w:hAnsi="Arial Nova" w:cs="Helvetica Neue"/>
                <w:sz w:val="20"/>
                <w:szCs w:val="20"/>
              </w:rPr>
              <w:t>ayudarían a</w:t>
            </w:r>
            <w:r w:rsidRPr="00C159A4">
              <w:rPr>
                <w:rFonts w:ascii="Arial Nova" w:eastAsia="Helvetica Neue" w:hAnsi="Arial Nova" w:cs="Helvetica Neue"/>
                <w:color w:val="000000"/>
                <w:sz w:val="20"/>
                <w:szCs w:val="20"/>
              </w:rPr>
              <w:t xml:space="preserve"> evitar</w:t>
            </w:r>
            <w:r w:rsidRPr="00C159A4">
              <w:rPr>
                <w:rFonts w:ascii="Arial Nova" w:eastAsia="Helvetica Neue" w:hAnsi="Arial Nova" w:cs="Helvetica Neue"/>
                <w:sz w:val="20"/>
                <w:szCs w:val="20"/>
              </w:rPr>
              <w:t xml:space="preserve"> </w:t>
            </w:r>
            <w:r w:rsidRPr="00C159A4">
              <w:rPr>
                <w:rFonts w:ascii="Arial Nova" w:eastAsia="Helvetica Neue" w:hAnsi="Arial Nova" w:cs="Helvetica Neue"/>
                <w:color w:val="000000"/>
                <w:sz w:val="20"/>
                <w:szCs w:val="20"/>
              </w:rPr>
              <w:t xml:space="preserve">daño hepático causado por sobredosis de </w:t>
            </w:r>
            <w:r w:rsidRPr="00C159A4">
              <w:rPr>
                <w:rFonts w:ascii="Arial Nova" w:eastAsia="Helvetica Neue" w:hAnsi="Arial Nova" w:cs="Helvetica Neue"/>
                <w:sz w:val="20"/>
                <w:szCs w:val="20"/>
              </w:rPr>
              <w:t>acetaminofén.</w:t>
            </w:r>
          </w:p>
          <w:p w14:paraId="7CBA6972" w14:textId="77777777" w:rsidR="00C32E34" w:rsidRPr="009059AF" w:rsidRDefault="00C32E34" w:rsidP="009657B8">
            <w:pPr>
              <w:pStyle w:val="Table-Body"/>
              <w:rPr>
                <w:noProof w:val="0"/>
                <w:lang w:val="es-AR"/>
              </w:rPr>
            </w:pPr>
          </w:p>
        </w:tc>
        <w:tc>
          <w:tcPr>
            <w:tcW w:w="3024" w:type="dxa"/>
          </w:tcPr>
          <w:p w14:paraId="166C29FC" w14:textId="566141DF" w:rsidR="009059AF" w:rsidRPr="009059AF" w:rsidRDefault="009059AF" w:rsidP="00886FAA">
            <w:pPr>
              <w:pStyle w:val="Table-Body"/>
              <w:jc w:val="both"/>
              <w:rPr>
                <w:i w:val="0"/>
                <w:iCs/>
                <w:noProof w:val="0"/>
                <w:lang w:val="en-US"/>
              </w:rPr>
            </w:pPr>
            <w:r w:rsidRPr="009059AF">
              <w:rPr>
                <w:i w:val="0"/>
                <w:iCs/>
                <w:noProof w:val="0"/>
                <w:lang w:val="en-US"/>
              </w:rPr>
              <w:t>One of the challenges I</w:t>
            </w:r>
            <w:r>
              <w:rPr>
                <w:i w:val="0"/>
                <w:iCs/>
                <w:noProof w:val="0"/>
                <w:lang w:val="en-US"/>
              </w:rPr>
              <w:t xml:space="preserve"> encountered during the translation process of this paragraph was the use of the noun “drugs”. During the research process I </w:t>
            </w:r>
            <w:r w:rsidR="00E0755F">
              <w:rPr>
                <w:i w:val="0"/>
                <w:iCs/>
                <w:noProof w:val="0"/>
                <w:lang w:val="en-US"/>
              </w:rPr>
              <w:t>found that</w:t>
            </w:r>
            <w:r>
              <w:rPr>
                <w:i w:val="0"/>
                <w:iCs/>
                <w:noProof w:val="0"/>
                <w:lang w:val="en-US"/>
              </w:rPr>
              <w:t xml:space="preserve"> </w:t>
            </w:r>
            <w:r w:rsidR="00E0755F">
              <w:rPr>
                <w:i w:val="0"/>
                <w:iCs/>
                <w:noProof w:val="0"/>
                <w:lang w:val="en-US"/>
              </w:rPr>
              <w:t>i</w:t>
            </w:r>
            <w:r>
              <w:rPr>
                <w:i w:val="0"/>
                <w:iCs/>
                <w:noProof w:val="0"/>
                <w:lang w:val="en-US"/>
              </w:rPr>
              <w:t xml:space="preserve">n Spanish </w:t>
            </w:r>
            <w:r w:rsidR="00E0755F">
              <w:rPr>
                <w:i w:val="0"/>
                <w:iCs/>
                <w:noProof w:val="0"/>
                <w:lang w:val="en-US"/>
              </w:rPr>
              <w:t>sometimes it is</w:t>
            </w:r>
            <w:r>
              <w:rPr>
                <w:i w:val="0"/>
                <w:iCs/>
                <w:noProof w:val="0"/>
                <w:lang w:val="en-US"/>
              </w:rPr>
              <w:t xml:space="preserve"> translated as “</w:t>
            </w:r>
            <w:proofErr w:type="spellStart"/>
            <w:r>
              <w:rPr>
                <w:i w:val="0"/>
                <w:iCs/>
                <w:noProof w:val="0"/>
                <w:lang w:val="en-US"/>
              </w:rPr>
              <w:t>medicamento</w:t>
            </w:r>
            <w:proofErr w:type="spellEnd"/>
            <w:r>
              <w:rPr>
                <w:i w:val="0"/>
                <w:iCs/>
                <w:noProof w:val="0"/>
                <w:lang w:val="en-US"/>
              </w:rPr>
              <w:t>” or “</w:t>
            </w:r>
            <w:proofErr w:type="spellStart"/>
            <w:r>
              <w:rPr>
                <w:i w:val="0"/>
                <w:iCs/>
                <w:noProof w:val="0"/>
                <w:lang w:val="en-US"/>
              </w:rPr>
              <w:t>fármaco</w:t>
            </w:r>
            <w:proofErr w:type="spellEnd"/>
            <w:r>
              <w:rPr>
                <w:i w:val="0"/>
                <w:iCs/>
                <w:noProof w:val="0"/>
                <w:lang w:val="en-US"/>
              </w:rPr>
              <w:t>” depending on the context</w:t>
            </w:r>
            <w:r w:rsidR="00E0755F">
              <w:rPr>
                <w:i w:val="0"/>
                <w:iCs/>
                <w:noProof w:val="0"/>
                <w:lang w:val="en-US"/>
              </w:rPr>
              <w:t>, although there are some subtle differences</w:t>
            </w:r>
            <w:r>
              <w:rPr>
                <w:i w:val="0"/>
                <w:iCs/>
                <w:noProof w:val="0"/>
                <w:lang w:val="en-US"/>
              </w:rPr>
              <w:t>. In this</w:t>
            </w:r>
            <w:r w:rsidR="00886FAA">
              <w:rPr>
                <w:i w:val="0"/>
                <w:iCs/>
                <w:noProof w:val="0"/>
                <w:lang w:val="en-US"/>
              </w:rPr>
              <w:t xml:space="preserve"> sentence</w:t>
            </w:r>
            <w:r>
              <w:rPr>
                <w:i w:val="0"/>
                <w:iCs/>
                <w:noProof w:val="0"/>
                <w:lang w:val="en-US"/>
              </w:rPr>
              <w:t xml:space="preserve"> I opted for the </w:t>
            </w:r>
            <w:r w:rsidR="00886FAA">
              <w:rPr>
                <w:i w:val="0"/>
                <w:iCs/>
                <w:noProof w:val="0"/>
                <w:lang w:val="en-US"/>
              </w:rPr>
              <w:t>first</w:t>
            </w:r>
            <w:r>
              <w:rPr>
                <w:i w:val="0"/>
                <w:iCs/>
                <w:noProof w:val="0"/>
                <w:lang w:val="en-US"/>
              </w:rPr>
              <w:t xml:space="preserve"> option (</w:t>
            </w:r>
            <w:proofErr w:type="spellStart"/>
            <w:r w:rsidR="00886FAA">
              <w:rPr>
                <w:i w:val="0"/>
                <w:iCs/>
                <w:noProof w:val="0"/>
                <w:lang w:val="en-US"/>
              </w:rPr>
              <w:t>medicamento</w:t>
            </w:r>
            <w:proofErr w:type="spellEnd"/>
            <w:r>
              <w:rPr>
                <w:i w:val="0"/>
                <w:iCs/>
                <w:noProof w:val="0"/>
                <w:lang w:val="en-US"/>
              </w:rPr>
              <w:t>) because</w:t>
            </w:r>
            <w:r w:rsidR="00E639C7">
              <w:rPr>
                <w:i w:val="0"/>
                <w:iCs/>
                <w:noProof w:val="0"/>
                <w:lang w:val="en-US"/>
              </w:rPr>
              <w:t xml:space="preserve"> it </w:t>
            </w:r>
            <w:r w:rsidR="00886FAA">
              <w:rPr>
                <w:i w:val="0"/>
                <w:iCs/>
                <w:noProof w:val="0"/>
                <w:lang w:val="en-US"/>
              </w:rPr>
              <w:t>refers to the drug that is in the experimental phase for human consumption. In the other paragraphs, the term “drug” referred to the active substance scientists were using in the laboratory with mice. In those cases, I translated “drug” as “</w:t>
            </w:r>
            <w:proofErr w:type="spellStart"/>
            <w:r w:rsidR="00886FAA">
              <w:rPr>
                <w:i w:val="0"/>
                <w:iCs/>
                <w:noProof w:val="0"/>
                <w:lang w:val="en-US"/>
              </w:rPr>
              <w:t>fármaco</w:t>
            </w:r>
            <w:proofErr w:type="spellEnd"/>
            <w:r w:rsidR="00886FAA">
              <w:rPr>
                <w:i w:val="0"/>
                <w:iCs/>
                <w:noProof w:val="0"/>
                <w:lang w:val="en-US"/>
              </w:rPr>
              <w:t xml:space="preserve">”. </w:t>
            </w:r>
          </w:p>
        </w:tc>
      </w:tr>
      <w:tr w:rsidR="00C32E34" w:rsidRPr="00E639C7" w14:paraId="4DF1136B" w14:textId="77777777" w:rsidTr="009657B8">
        <w:trPr>
          <w:cantSplit/>
          <w:jc w:val="center"/>
        </w:trPr>
        <w:tc>
          <w:tcPr>
            <w:tcW w:w="3024" w:type="dxa"/>
          </w:tcPr>
          <w:p w14:paraId="6A61475E" w14:textId="10506E70" w:rsidR="007F249F" w:rsidRPr="00E639C7" w:rsidRDefault="007F249F" w:rsidP="007F249F">
            <w:pPr>
              <w:pBdr>
                <w:top w:val="nil"/>
                <w:left w:val="nil"/>
                <w:bottom w:val="nil"/>
                <w:right w:val="nil"/>
                <w:between w:val="nil"/>
              </w:pBdr>
              <w:spacing w:before="100" w:after="100"/>
              <w:jc w:val="both"/>
              <w:rPr>
                <w:rFonts w:ascii="Arial Nova" w:eastAsia="Helvetica Neue" w:hAnsi="Arial Nova" w:cs="Helvetica Neue"/>
                <w:color w:val="000000"/>
                <w:sz w:val="20"/>
                <w:szCs w:val="20"/>
                <w:lang w:val="en-US"/>
              </w:rPr>
            </w:pPr>
            <w:r w:rsidRPr="00E639C7">
              <w:rPr>
                <w:rFonts w:ascii="Arial Nova" w:eastAsia="Helvetica Neue" w:hAnsi="Arial Nova" w:cs="Helvetica Neue"/>
                <w:color w:val="000000"/>
                <w:sz w:val="20"/>
                <w:szCs w:val="20"/>
                <w:lang w:val="en-US"/>
              </w:rPr>
              <w:t>The drugs also widened the treatment window.</w:t>
            </w:r>
          </w:p>
          <w:p w14:paraId="08EA4513" w14:textId="3B683846" w:rsidR="00C32E34" w:rsidRPr="00E639C7" w:rsidRDefault="00C32E34" w:rsidP="009657B8">
            <w:pPr>
              <w:pStyle w:val="Table-Body"/>
              <w:rPr>
                <w:rFonts w:ascii="Arial Nova" w:eastAsia="Helvetica Neue" w:hAnsi="Arial Nova" w:cs="Helvetica Neue"/>
                <w:i w:val="0"/>
                <w:noProof w:val="0"/>
                <w:color w:val="000000"/>
                <w:lang w:val="en-US"/>
              </w:rPr>
            </w:pPr>
          </w:p>
        </w:tc>
        <w:tc>
          <w:tcPr>
            <w:tcW w:w="3024" w:type="dxa"/>
          </w:tcPr>
          <w:p w14:paraId="1E68AD91" w14:textId="7C270AED" w:rsidR="00C32E34" w:rsidRPr="00123E87" w:rsidRDefault="007F249F" w:rsidP="009657B8">
            <w:pPr>
              <w:pStyle w:val="Table-Body"/>
              <w:rPr>
                <w:rFonts w:ascii="Arial Nova" w:eastAsia="Helvetica Neue" w:hAnsi="Arial Nova" w:cs="Helvetica Neue"/>
                <w:i w:val="0"/>
                <w:noProof w:val="0"/>
                <w:color w:val="000000"/>
                <w:lang w:val="es-AR"/>
              </w:rPr>
            </w:pPr>
            <w:r w:rsidRPr="00123E87">
              <w:rPr>
                <w:rFonts w:ascii="Arial Nova" w:eastAsia="Helvetica Neue" w:hAnsi="Arial Nova" w:cs="Helvetica Neue"/>
                <w:i w:val="0"/>
                <w:noProof w:val="0"/>
                <w:color w:val="000000"/>
                <w:lang w:val="es-AR"/>
              </w:rPr>
              <w:t>Se comprobó que los fármacos también ampliaron el marco de tiempo óptimo para recibir tratamiento.</w:t>
            </w:r>
          </w:p>
        </w:tc>
        <w:tc>
          <w:tcPr>
            <w:tcW w:w="3024" w:type="dxa"/>
          </w:tcPr>
          <w:p w14:paraId="30D747FA" w14:textId="2D3B5FDF" w:rsidR="00C32E34" w:rsidRPr="007F249F" w:rsidRDefault="007F249F" w:rsidP="00886FAA">
            <w:pPr>
              <w:pStyle w:val="Table-Body"/>
              <w:jc w:val="both"/>
              <w:rPr>
                <w:i w:val="0"/>
                <w:iCs/>
                <w:noProof w:val="0"/>
                <w:lang w:val="en-US"/>
              </w:rPr>
            </w:pPr>
            <w:r w:rsidRPr="007F249F">
              <w:rPr>
                <w:i w:val="0"/>
                <w:iCs/>
                <w:noProof w:val="0"/>
                <w:lang w:val="en-US"/>
              </w:rPr>
              <w:t>In this instance, I w</w:t>
            </w:r>
            <w:r>
              <w:rPr>
                <w:i w:val="0"/>
                <w:iCs/>
                <w:noProof w:val="0"/>
                <w:lang w:val="en-US"/>
              </w:rPr>
              <w:t xml:space="preserve">as unsure about the meaning of “treatment window” because during the research process I came across texts that used the term “therapeutic window” instead. After doing a lot of research, I </w:t>
            </w:r>
            <w:proofErr w:type="gramStart"/>
            <w:r>
              <w:rPr>
                <w:i w:val="0"/>
                <w:iCs/>
                <w:noProof w:val="0"/>
                <w:lang w:val="en-US"/>
              </w:rPr>
              <w:t>came to the conclusion</w:t>
            </w:r>
            <w:proofErr w:type="gramEnd"/>
            <w:r>
              <w:rPr>
                <w:i w:val="0"/>
                <w:iCs/>
                <w:noProof w:val="0"/>
                <w:lang w:val="en-US"/>
              </w:rPr>
              <w:t xml:space="preserve"> that the two terms referred to two completely different things. </w:t>
            </w:r>
          </w:p>
        </w:tc>
      </w:tr>
      <w:tr w:rsidR="00C32E34" w:rsidRPr="00E639C7" w14:paraId="0CD05816" w14:textId="77777777" w:rsidTr="009657B8">
        <w:trPr>
          <w:cantSplit/>
          <w:jc w:val="center"/>
        </w:trPr>
        <w:tc>
          <w:tcPr>
            <w:tcW w:w="3024" w:type="dxa"/>
          </w:tcPr>
          <w:p w14:paraId="3482C24B" w14:textId="57EC8E2E" w:rsidR="00C32E34" w:rsidRPr="00E639C7" w:rsidRDefault="004F6009" w:rsidP="00123E87">
            <w:pPr>
              <w:spacing w:before="100" w:after="100"/>
              <w:jc w:val="both"/>
              <w:rPr>
                <w:rFonts w:ascii="Arial Nova" w:eastAsia="Helvetica Neue" w:hAnsi="Arial Nova" w:cs="Helvetica Neue"/>
                <w:color w:val="000000"/>
                <w:sz w:val="20"/>
                <w:szCs w:val="20"/>
                <w:lang w:val="en-US"/>
              </w:rPr>
            </w:pPr>
            <w:r w:rsidRPr="00E639C7">
              <w:rPr>
                <w:rFonts w:ascii="Arial Nova" w:eastAsia="Helvetica Neue" w:hAnsi="Arial Nova" w:cs="Helvetica Neue"/>
                <w:color w:val="000000"/>
                <w:sz w:val="20"/>
                <w:szCs w:val="20"/>
                <w:lang w:val="en-US"/>
              </w:rPr>
              <w:lastRenderedPageBreak/>
              <w:t>If the liver-rescuing results are verified in clinical trials, this therapy may buy time for people who accidentally or intentionally overdose on Tylenol or other medications containing the painkiller acetaminophen.</w:t>
            </w:r>
          </w:p>
        </w:tc>
        <w:tc>
          <w:tcPr>
            <w:tcW w:w="3024" w:type="dxa"/>
          </w:tcPr>
          <w:p w14:paraId="17648998" w14:textId="4CBC92AC" w:rsidR="00C32E34" w:rsidRPr="00123E87" w:rsidRDefault="004F6009" w:rsidP="00123E87">
            <w:pPr>
              <w:spacing w:before="100" w:after="100"/>
              <w:jc w:val="both"/>
              <w:rPr>
                <w:rFonts w:ascii="Arial Nova" w:eastAsia="Helvetica Neue" w:hAnsi="Arial Nova" w:cs="Helvetica Neue"/>
                <w:color w:val="000000"/>
                <w:sz w:val="20"/>
                <w:szCs w:val="20"/>
              </w:rPr>
            </w:pPr>
            <w:r w:rsidRPr="00123E87">
              <w:rPr>
                <w:rFonts w:ascii="Arial Nova" w:eastAsia="Helvetica Neue" w:hAnsi="Arial Nova" w:cs="Helvetica Neue"/>
                <w:color w:val="000000"/>
                <w:sz w:val="20"/>
                <w:szCs w:val="20"/>
              </w:rPr>
              <w:t xml:space="preserve">Si los efectos </w:t>
            </w:r>
            <w:proofErr w:type="spellStart"/>
            <w:r w:rsidRPr="00123E87">
              <w:rPr>
                <w:rFonts w:ascii="Arial Nova" w:eastAsia="Helvetica Neue" w:hAnsi="Arial Nova" w:cs="Helvetica Neue"/>
                <w:color w:val="000000"/>
                <w:sz w:val="20"/>
                <w:szCs w:val="20"/>
              </w:rPr>
              <w:t>hepatoprotectores</w:t>
            </w:r>
            <w:proofErr w:type="spellEnd"/>
            <w:r w:rsidRPr="00123E87">
              <w:rPr>
                <w:rFonts w:ascii="Arial Nova" w:eastAsia="Helvetica Neue" w:hAnsi="Arial Nova" w:cs="Helvetica Neue"/>
                <w:color w:val="000000"/>
                <w:sz w:val="20"/>
                <w:szCs w:val="20"/>
              </w:rPr>
              <w:t xml:space="preserve"> del fármaco son verificados en los ensayos clínicos, dicho tratamiento farmacológico podría retardar los efectos de la sobredosis de </w:t>
            </w:r>
            <w:proofErr w:type="spellStart"/>
            <w:r w:rsidRPr="00123E87">
              <w:rPr>
                <w:rFonts w:ascii="Arial Nova" w:eastAsia="Helvetica Neue" w:hAnsi="Arial Nova" w:cs="Helvetica Neue"/>
                <w:color w:val="000000"/>
                <w:sz w:val="20"/>
                <w:szCs w:val="20"/>
              </w:rPr>
              <w:t>Tylenol</w:t>
            </w:r>
            <w:proofErr w:type="spellEnd"/>
            <w:r w:rsidRPr="00123E87">
              <w:rPr>
                <w:rFonts w:ascii="Arial Nova" w:eastAsia="Helvetica Neue" w:hAnsi="Arial Nova" w:cs="Helvetica Neue"/>
                <w:color w:val="000000"/>
                <w:sz w:val="20"/>
                <w:szCs w:val="20"/>
              </w:rPr>
              <w:t xml:space="preserve"> o de cualquier otro medicamento que contenga acetaminofén, ya sea accidental o intencionalmente.</w:t>
            </w:r>
          </w:p>
        </w:tc>
        <w:tc>
          <w:tcPr>
            <w:tcW w:w="3024" w:type="dxa"/>
          </w:tcPr>
          <w:p w14:paraId="06FF579A" w14:textId="13BFEEBB" w:rsidR="00C32E34" w:rsidRPr="004F6009" w:rsidRDefault="004F6009" w:rsidP="00886FAA">
            <w:pPr>
              <w:pStyle w:val="Table-Body"/>
              <w:jc w:val="both"/>
              <w:rPr>
                <w:i w:val="0"/>
                <w:iCs/>
                <w:noProof w:val="0"/>
                <w:lang w:val="en-US"/>
              </w:rPr>
            </w:pPr>
            <w:r w:rsidRPr="004F6009">
              <w:rPr>
                <w:i w:val="0"/>
                <w:iCs/>
                <w:noProof w:val="0"/>
                <w:lang w:val="en-US"/>
              </w:rPr>
              <w:t>In this paragraph I s</w:t>
            </w:r>
            <w:r>
              <w:rPr>
                <w:i w:val="0"/>
                <w:iCs/>
                <w:noProof w:val="0"/>
                <w:lang w:val="en-US"/>
              </w:rPr>
              <w:t>truggled with “liver-rescuing” because, at first, I did not know how to express its meaning in the target language. In order to find an accurate term in Spanish, I had to look at the context in which it was being used. Then, I tried to find a word that could convey the meaning accurately. I came across the word “</w:t>
            </w:r>
            <w:proofErr w:type="spellStart"/>
            <w:r>
              <w:rPr>
                <w:i w:val="0"/>
                <w:iCs/>
                <w:noProof w:val="0"/>
                <w:lang w:val="en-US"/>
              </w:rPr>
              <w:t>hepatoprotector</w:t>
            </w:r>
            <w:proofErr w:type="spellEnd"/>
            <w:r>
              <w:rPr>
                <w:i w:val="0"/>
                <w:iCs/>
                <w:noProof w:val="0"/>
                <w:lang w:val="en-US"/>
              </w:rPr>
              <w:t>” and</w:t>
            </w:r>
            <w:r w:rsidR="00886FAA">
              <w:rPr>
                <w:i w:val="0"/>
                <w:iCs/>
                <w:noProof w:val="0"/>
                <w:lang w:val="en-US"/>
              </w:rPr>
              <w:t>,</w:t>
            </w:r>
            <w:r>
              <w:rPr>
                <w:i w:val="0"/>
                <w:iCs/>
                <w:noProof w:val="0"/>
                <w:lang w:val="en-US"/>
              </w:rPr>
              <w:t xml:space="preserve"> after doing some research</w:t>
            </w:r>
            <w:r w:rsidR="00886FAA">
              <w:rPr>
                <w:i w:val="0"/>
                <w:iCs/>
                <w:noProof w:val="0"/>
                <w:lang w:val="en-US"/>
              </w:rPr>
              <w:t>,</w:t>
            </w:r>
            <w:r>
              <w:rPr>
                <w:i w:val="0"/>
                <w:iCs/>
                <w:noProof w:val="0"/>
                <w:lang w:val="en-US"/>
              </w:rPr>
              <w:t xml:space="preserve"> I decided it was a suitable term. Regarding the noun “results” I did not think it was the best option to translate it as “</w:t>
            </w:r>
            <w:proofErr w:type="spellStart"/>
            <w:r>
              <w:rPr>
                <w:i w:val="0"/>
                <w:iCs/>
                <w:noProof w:val="0"/>
                <w:lang w:val="en-US"/>
              </w:rPr>
              <w:t>resultados</w:t>
            </w:r>
            <w:proofErr w:type="spellEnd"/>
            <w:r>
              <w:rPr>
                <w:i w:val="0"/>
                <w:iCs/>
                <w:noProof w:val="0"/>
                <w:lang w:val="en-US"/>
              </w:rPr>
              <w:t xml:space="preserve">” </w:t>
            </w:r>
            <w:r w:rsidR="00886FAA">
              <w:rPr>
                <w:i w:val="0"/>
                <w:iCs/>
                <w:noProof w:val="0"/>
                <w:lang w:val="en-US"/>
              </w:rPr>
              <w:t>because</w:t>
            </w:r>
            <w:r>
              <w:rPr>
                <w:i w:val="0"/>
                <w:iCs/>
                <w:noProof w:val="0"/>
                <w:lang w:val="en-US"/>
              </w:rPr>
              <w:t xml:space="preserve"> the meaning of that phrase refers to the effects that the use of that drug may have in patients during the clinical trials. </w:t>
            </w:r>
          </w:p>
        </w:tc>
      </w:tr>
      <w:tr w:rsidR="00C32E34" w:rsidRPr="00E639C7" w14:paraId="7EDA03F2" w14:textId="77777777" w:rsidTr="009657B8">
        <w:trPr>
          <w:cantSplit/>
          <w:jc w:val="center"/>
        </w:trPr>
        <w:tc>
          <w:tcPr>
            <w:tcW w:w="3024" w:type="dxa"/>
          </w:tcPr>
          <w:p w14:paraId="2FCFECC1" w14:textId="37E421D9" w:rsidR="00C32E34" w:rsidRPr="00E639C7" w:rsidRDefault="004F6009" w:rsidP="00123E87">
            <w:pPr>
              <w:spacing w:before="100" w:after="100"/>
              <w:jc w:val="both"/>
              <w:rPr>
                <w:rFonts w:ascii="Arial Nova" w:eastAsia="Helvetica Neue" w:hAnsi="Arial Nova" w:cs="Helvetica Neue"/>
                <w:color w:val="000000"/>
                <w:sz w:val="20"/>
                <w:szCs w:val="20"/>
                <w:lang w:val="en-US"/>
              </w:rPr>
            </w:pPr>
            <w:r w:rsidRPr="00E639C7">
              <w:rPr>
                <w:rFonts w:ascii="Arial Nova" w:eastAsia="Helvetica Neue" w:hAnsi="Arial Nova" w:cs="Helvetica Neue"/>
                <w:color w:val="000000"/>
                <w:sz w:val="20"/>
                <w:szCs w:val="20"/>
                <w:lang w:val="en-US"/>
              </w:rPr>
              <w:t>Currently, doctors treat such overdoses with N-acetylcysteine, an antidote that must be given within eight hours of ingesting a potentially fatal dose.</w:t>
            </w:r>
          </w:p>
        </w:tc>
        <w:tc>
          <w:tcPr>
            <w:tcW w:w="3024" w:type="dxa"/>
          </w:tcPr>
          <w:p w14:paraId="56BA7AC2" w14:textId="2FC2A5CD" w:rsidR="00C32E34" w:rsidRPr="00123E87" w:rsidRDefault="004F6009" w:rsidP="00123E87">
            <w:pPr>
              <w:spacing w:before="100" w:after="100"/>
              <w:jc w:val="both"/>
              <w:rPr>
                <w:rFonts w:ascii="Arial Nova" w:eastAsia="Helvetica Neue" w:hAnsi="Arial Nova" w:cs="Helvetica Neue"/>
                <w:color w:val="000000"/>
                <w:sz w:val="20"/>
                <w:szCs w:val="20"/>
              </w:rPr>
            </w:pPr>
            <w:r w:rsidRPr="00123E87">
              <w:rPr>
                <w:rFonts w:ascii="Arial Nova" w:eastAsia="Helvetica Neue" w:hAnsi="Arial Nova" w:cs="Helvetica Neue"/>
                <w:color w:val="000000"/>
                <w:sz w:val="20"/>
                <w:szCs w:val="20"/>
              </w:rPr>
              <w:t>Actualmente, los médicos tratan estas sobredosis con N-acetilcisteína, antídoto que debe ser administrado dentro de un período de 8 horas tras haber ingerido una dosis de acetaminofén con posibles consecuencias letales.</w:t>
            </w:r>
          </w:p>
        </w:tc>
        <w:tc>
          <w:tcPr>
            <w:tcW w:w="3024" w:type="dxa"/>
          </w:tcPr>
          <w:p w14:paraId="4B044BBA" w14:textId="23D30770" w:rsidR="00C32E34" w:rsidRPr="00123E87" w:rsidRDefault="00123E87" w:rsidP="00886FAA">
            <w:pPr>
              <w:pStyle w:val="Table-Body"/>
              <w:jc w:val="both"/>
              <w:rPr>
                <w:i w:val="0"/>
                <w:iCs/>
                <w:noProof w:val="0"/>
                <w:lang w:val="en-US"/>
              </w:rPr>
            </w:pPr>
            <w:r>
              <w:rPr>
                <w:i w:val="0"/>
                <w:iCs/>
                <w:noProof w:val="0"/>
                <w:lang w:val="en-US"/>
              </w:rPr>
              <w:t>In this example, I was unsure if It was appropriate to translate the noun “antidote” as “</w:t>
            </w:r>
            <w:proofErr w:type="spellStart"/>
            <w:r>
              <w:rPr>
                <w:i w:val="0"/>
                <w:iCs/>
                <w:noProof w:val="0"/>
                <w:lang w:val="en-US"/>
              </w:rPr>
              <w:t>antídoto</w:t>
            </w:r>
            <w:proofErr w:type="spellEnd"/>
            <w:r>
              <w:rPr>
                <w:i w:val="0"/>
                <w:iCs/>
                <w:noProof w:val="0"/>
                <w:lang w:val="en-US"/>
              </w:rPr>
              <w:t>” or “</w:t>
            </w:r>
            <w:proofErr w:type="spellStart"/>
            <w:r>
              <w:rPr>
                <w:i w:val="0"/>
                <w:iCs/>
                <w:noProof w:val="0"/>
                <w:lang w:val="en-US"/>
              </w:rPr>
              <w:t>fármaco</w:t>
            </w:r>
            <w:proofErr w:type="spellEnd"/>
            <w:r>
              <w:rPr>
                <w:i w:val="0"/>
                <w:iCs/>
                <w:noProof w:val="0"/>
                <w:lang w:val="en-US"/>
              </w:rPr>
              <w:t>”. According to several papers I read, N-acetylcysteine is a drug, that is why my first instinct was to translate it as “</w:t>
            </w:r>
            <w:proofErr w:type="spellStart"/>
            <w:r>
              <w:rPr>
                <w:i w:val="0"/>
                <w:iCs/>
                <w:noProof w:val="0"/>
                <w:lang w:val="en-US"/>
              </w:rPr>
              <w:t>fármaco</w:t>
            </w:r>
            <w:proofErr w:type="spellEnd"/>
            <w:r>
              <w:rPr>
                <w:i w:val="0"/>
                <w:iCs/>
                <w:noProof w:val="0"/>
                <w:lang w:val="en-US"/>
              </w:rPr>
              <w:t>”. However, seeing the context in which it is used the word in the source text, I figured it could also be translated as “</w:t>
            </w:r>
            <w:proofErr w:type="spellStart"/>
            <w:r>
              <w:rPr>
                <w:i w:val="0"/>
                <w:iCs/>
                <w:noProof w:val="0"/>
                <w:lang w:val="en-US"/>
              </w:rPr>
              <w:t>antídoto</w:t>
            </w:r>
            <w:proofErr w:type="spellEnd"/>
            <w:r>
              <w:rPr>
                <w:i w:val="0"/>
                <w:iCs/>
                <w:noProof w:val="0"/>
                <w:lang w:val="en-US"/>
              </w:rPr>
              <w:t xml:space="preserve">”. I decided to use the latter because, in this case, N-acetylcysteine is, in fact, being used to </w:t>
            </w:r>
            <w:r w:rsidR="00E639C7">
              <w:rPr>
                <w:i w:val="0"/>
                <w:iCs/>
                <w:noProof w:val="0"/>
                <w:lang w:val="en-US"/>
              </w:rPr>
              <w:t>counteract</w:t>
            </w:r>
            <w:r>
              <w:rPr>
                <w:i w:val="0"/>
                <w:iCs/>
                <w:noProof w:val="0"/>
                <w:lang w:val="en-US"/>
              </w:rPr>
              <w:t xml:space="preserve"> the effects of the overdose. </w:t>
            </w:r>
          </w:p>
        </w:tc>
      </w:tr>
      <w:tr w:rsidR="00C32E34" w:rsidRPr="00E639C7" w14:paraId="799BEA3E" w14:textId="77777777" w:rsidTr="009657B8">
        <w:trPr>
          <w:cantSplit/>
          <w:jc w:val="center"/>
        </w:trPr>
        <w:tc>
          <w:tcPr>
            <w:tcW w:w="3024" w:type="dxa"/>
          </w:tcPr>
          <w:p w14:paraId="0CD651E7" w14:textId="22ED385F" w:rsidR="00C32E34" w:rsidRPr="00E639C7" w:rsidRDefault="00123E87" w:rsidP="00123E87">
            <w:pPr>
              <w:spacing w:before="100" w:after="100"/>
              <w:jc w:val="both"/>
              <w:rPr>
                <w:rFonts w:ascii="Arial Nova" w:eastAsia="Helvetica Neue" w:hAnsi="Arial Nova" w:cs="Helvetica Neue"/>
                <w:color w:val="000000"/>
                <w:sz w:val="20"/>
                <w:szCs w:val="20"/>
                <w:lang w:val="en-US"/>
              </w:rPr>
            </w:pPr>
            <w:r w:rsidRPr="00E639C7">
              <w:rPr>
                <w:rFonts w:ascii="Arial Nova" w:eastAsia="Helvetica Neue" w:hAnsi="Arial Nova" w:cs="Helvetica Neue"/>
                <w:color w:val="000000"/>
                <w:sz w:val="20"/>
                <w:szCs w:val="20"/>
                <w:lang w:val="en-US"/>
              </w:rPr>
              <w:t>The anticancer drugs work by blocking a signal from a tumor growth-stimulating protein called TGF-beta, which is activated by inflammation provoked by the overdose.</w:t>
            </w:r>
          </w:p>
        </w:tc>
        <w:tc>
          <w:tcPr>
            <w:tcW w:w="3024" w:type="dxa"/>
          </w:tcPr>
          <w:p w14:paraId="1510CF7B" w14:textId="6E5D1E9C" w:rsidR="00C32E34" w:rsidRPr="00123E87" w:rsidRDefault="00123E87" w:rsidP="00123E87">
            <w:pPr>
              <w:spacing w:before="100" w:after="100"/>
              <w:jc w:val="both"/>
              <w:rPr>
                <w:rFonts w:ascii="Arial Nova" w:eastAsia="Helvetica Neue" w:hAnsi="Arial Nova" w:cs="Helvetica Neue"/>
                <w:color w:val="000000"/>
                <w:sz w:val="20"/>
                <w:szCs w:val="20"/>
              </w:rPr>
            </w:pPr>
            <w:r w:rsidRPr="00123E87">
              <w:rPr>
                <w:rFonts w:ascii="Arial Nova" w:eastAsia="Helvetica Neue" w:hAnsi="Arial Nova" w:cs="Helvetica Neue"/>
                <w:color w:val="000000"/>
                <w:sz w:val="20"/>
                <w:szCs w:val="20"/>
              </w:rPr>
              <w:t>Los fármacos contra el cáncer bloquean la señal de la proteína TGF-β, que estimula el crecimiento tumoral y que se activa debido a la inflamación producida por la sobredosis.</w:t>
            </w:r>
          </w:p>
        </w:tc>
        <w:tc>
          <w:tcPr>
            <w:tcW w:w="3024" w:type="dxa"/>
          </w:tcPr>
          <w:p w14:paraId="40F45CE1" w14:textId="112783F1" w:rsidR="00C32E34" w:rsidRPr="00123E87" w:rsidRDefault="00123E87" w:rsidP="009657B8">
            <w:pPr>
              <w:pStyle w:val="Table-Body"/>
              <w:rPr>
                <w:i w:val="0"/>
                <w:iCs/>
                <w:noProof w:val="0"/>
                <w:lang w:val="en-US"/>
              </w:rPr>
            </w:pPr>
            <w:r w:rsidRPr="00123E87">
              <w:rPr>
                <w:i w:val="0"/>
                <w:iCs/>
                <w:noProof w:val="0"/>
                <w:lang w:val="en-US"/>
              </w:rPr>
              <w:t>The phrase “tumor growth-s</w:t>
            </w:r>
            <w:r>
              <w:rPr>
                <w:i w:val="0"/>
                <w:iCs/>
                <w:noProof w:val="0"/>
                <w:lang w:val="en-US"/>
              </w:rPr>
              <w:t xml:space="preserve">timulating protein” was particularly challenging to translate. </w:t>
            </w:r>
            <w:r w:rsidR="003E32E8">
              <w:rPr>
                <w:i w:val="0"/>
                <w:iCs/>
                <w:noProof w:val="0"/>
                <w:lang w:val="en-US"/>
              </w:rPr>
              <w:t>In order to be able to translate it, I had to look up the definition of the TGF-beta protein so I could understand what it was. After doing some research, I decided to explain what this protein does to the body, which is to stimulate the growth of the tumor. That is how I was able to translate all the words that were modifying the noun “protein” in the source text</w:t>
            </w:r>
            <w:proofErr w:type="gramStart"/>
            <w:r w:rsidR="003E32E8">
              <w:rPr>
                <w:i w:val="0"/>
                <w:iCs/>
                <w:noProof w:val="0"/>
                <w:lang w:val="en-US"/>
              </w:rPr>
              <w:t>. .</w:t>
            </w:r>
            <w:proofErr w:type="gramEnd"/>
            <w:r w:rsidR="003E32E8">
              <w:rPr>
                <w:i w:val="0"/>
                <w:iCs/>
                <w:noProof w:val="0"/>
                <w:lang w:val="en-US"/>
              </w:rPr>
              <w:t xml:space="preserve">   </w:t>
            </w:r>
          </w:p>
        </w:tc>
      </w:tr>
    </w:tbl>
    <w:p w14:paraId="6D7649CD" w14:textId="77777777" w:rsidR="00C32E34" w:rsidRPr="00123E87"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lastRenderedPageBreak/>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3E32E8" w14:paraId="4045A722" w14:textId="77777777" w:rsidTr="009657B8">
        <w:trPr>
          <w:cantSplit/>
          <w:jc w:val="center"/>
        </w:trPr>
        <w:tc>
          <w:tcPr>
            <w:tcW w:w="4525" w:type="dxa"/>
          </w:tcPr>
          <w:p w14:paraId="6F968208" w14:textId="67340025" w:rsidR="00C32E34" w:rsidRPr="003E32E8" w:rsidRDefault="003E32E8" w:rsidP="009657B8">
            <w:pPr>
              <w:pStyle w:val="Table-Body"/>
              <w:rPr>
                <w:i w:val="0"/>
                <w:iCs/>
                <w:noProof w:val="0"/>
                <w:lang w:val="en-US"/>
              </w:rPr>
            </w:pPr>
            <w:r w:rsidRPr="003E32E8">
              <w:rPr>
                <w:i w:val="0"/>
                <w:iCs/>
                <w:noProof w:val="0"/>
                <w:lang w:val="en-US"/>
              </w:rPr>
              <w:t>Black’s Medical Dictionary 41</w:t>
            </w:r>
            <w:r w:rsidRPr="003E32E8">
              <w:rPr>
                <w:i w:val="0"/>
                <w:iCs/>
                <w:noProof w:val="0"/>
                <w:vertAlign w:val="superscript"/>
                <w:lang w:val="en-US"/>
              </w:rPr>
              <w:t>st</w:t>
            </w:r>
            <w:r w:rsidRPr="003E32E8">
              <w:rPr>
                <w:i w:val="0"/>
                <w:iCs/>
                <w:noProof w:val="0"/>
                <w:lang w:val="en-US"/>
              </w:rPr>
              <w:t xml:space="preserve"> Edition. Edited by Dr. Harvey </w:t>
            </w:r>
            <w:proofErr w:type="spellStart"/>
            <w:r w:rsidRPr="003E32E8">
              <w:rPr>
                <w:i w:val="0"/>
                <w:iCs/>
                <w:noProof w:val="0"/>
                <w:lang w:val="en-US"/>
              </w:rPr>
              <w:t>Marcovith</w:t>
            </w:r>
            <w:proofErr w:type="spellEnd"/>
          </w:p>
        </w:tc>
        <w:tc>
          <w:tcPr>
            <w:tcW w:w="4547" w:type="dxa"/>
          </w:tcPr>
          <w:p w14:paraId="7C07549B" w14:textId="358FDB8D" w:rsidR="00C32E34" w:rsidRPr="003E32E8" w:rsidRDefault="003E32E8" w:rsidP="009657B8">
            <w:pPr>
              <w:pStyle w:val="Table-Body"/>
              <w:rPr>
                <w:i w:val="0"/>
                <w:iCs/>
                <w:noProof w:val="0"/>
                <w:lang w:val="en-US"/>
              </w:rPr>
            </w:pPr>
            <w:r w:rsidRPr="003E32E8">
              <w:rPr>
                <w:i w:val="0"/>
                <w:iCs/>
                <w:noProof w:val="0"/>
                <w:lang w:val="en-US"/>
              </w:rPr>
              <w:t>General</w:t>
            </w:r>
          </w:p>
        </w:tc>
      </w:tr>
      <w:tr w:rsidR="00C32E34" w:rsidRPr="003E32E8" w14:paraId="279DF6CA" w14:textId="77777777" w:rsidTr="009657B8">
        <w:trPr>
          <w:cantSplit/>
          <w:jc w:val="center"/>
        </w:trPr>
        <w:tc>
          <w:tcPr>
            <w:tcW w:w="4525" w:type="dxa"/>
          </w:tcPr>
          <w:p w14:paraId="4B29A1B0" w14:textId="127B2998" w:rsidR="00C32E34" w:rsidRPr="003E32E8" w:rsidRDefault="003E32E8" w:rsidP="009657B8">
            <w:pPr>
              <w:pStyle w:val="Table-Body"/>
              <w:rPr>
                <w:noProof w:val="0"/>
                <w:lang w:val="es-CL"/>
              </w:rPr>
            </w:pPr>
            <w:r w:rsidRPr="00E639C7">
              <w:rPr>
                <w:i w:val="0"/>
                <w:iCs/>
                <w:noProof w:val="0"/>
                <w:lang w:val="es-CL"/>
              </w:rPr>
              <w:t xml:space="preserve">Diccionario crítico de dudas inglés-español de medicina. </w:t>
            </w:r>
            <w:r w:rsidRPr="003E32E8">
              <w:rPr>
                <w:i w:val="0"/>
                <w:iCs/>
                <w:noProof w:val="0"/>
                <w:lang w:val="en-US"/>
              </w:rPr>
              <w:t xml:space="preserve">2° </w:t>
            </w:r>
            <w:proofErr w:type="spellStart"/>
            <w:r w:rsidRPr="003E32E8">
              <w:rPr>
                <w:i w:val="0"/>
                <w:iCs/>
                <w:noProof w:val="0"/>
                <w:lang w:val="en-US"/>
              </w:rPr>
              <w:t>Edición</w:t>
            </w:r>
            <w:proofErr w:type="spellEnd"/>
          </w:p>
        </w:tc>
        <w:tc>
          <w:tcPr>
            <w:tcW w:w="4547" w:type="dxa"/>
          </w:tcPr>
          <w:p w14:paraId="172CAAB7" w14:textId="3970AC03" w:rsidR="00C32E34" w:rsidRPr="003E32E8" w:rsidRDefault="003E32E8" w:rsidP="009657B8">
            <w:pPr>
              <w:pStyle w:val="Table-Body"/>
              <w:rPr>
                <w:i w:val="0"/>
                <w:iCs/>
                <w:noProof w:val="0"/>
                <w:lang w:val="es-CL"/>
              </w:rPr>
            </w:pPr>
            <w:r w:rsidRPr="003E32E8">
              <w:rPr>
                <w:i w:val="0"/>
                <w:iCs/>
                <w:noProof w:val="0"/>
                <w:lang w:val="es-CL"/>
              </w:rPr>
              <w:t>General</w:t>
            </w:r>
          </w:p>
        </w:tc>
      </w:tr>
      <w:tr w:rsidR="00C32E34" w:rsidRPr="00886FAA" w14:paraId="429825D4" w14:textId="77777777" w:rsidTr="009657B8">
        <w:trPr>
          <w:cantSplit/>
          <w:jc w:val="center"/>
        </w:trPr>
        <w:tc>
          <w:tcPr>
            <w:tcW w:w="4525" w:type="dxa"/>
          </w:tcPr>
          <w:p w14:paraId="721161B8" w14:textId="1F9F9726" w:rsidR="00C32E34" w:rsidRPr="003E32E8" w:rsidRDefault="00886FAA" w:rsidP="009657B8">
            <w:pPr>
              <w:pStyle w:val="Table-Body"/>
              <w:rPr>
                <w:noProof w:val="0"/>
                <w:lang w:val="es-CL"/>
              </w:rPr>
            </w:pPr>
            <w:proofErr w:type="spellStart"/>
            <w:r w:rsidRPr="00886FAA">
              <w:rPr>
                <w:i w:val="0"/>
                <w:iCs/>
                <w:noProof w:val="0"/>
                <w:lang w:val="es-CL"/>
              </w:rPr>
              <w:t>MedWave</w:t>
            </w:r>
            <w:proofErr w:type="spellEnd"/>
            <w:r w:rsidRPr="00886FAA">
              <w:rPr>
                <w:i w:val="0"/>
                <w:iCs/>
                <w:noProof w:val="0"/>
                <w:lang w:val="es-CL"/>
              </w:rPr>
              <w:t>- Revista Biomédica Revisada por pares.</w:t>
            </w:r>
          </w:p>
        </w:tc>
        <w:tc>
          <w:tcPr>
            <w:tcW w:w="4547" w:type="dxa"/>
          </w:tcPr>
          <w:p w14:paraId="1FDED4D8" w14:textId="59DD7C63" w:rsidR="00C32E34" w:rsidRPr="00886FAA" w:rsidRDefault="00886FAA" w:rsidP="009657B8">
            <w:pPr>
              <w:pStyle w:val="Table-Body"/>
              <w:rPr>
                <w:noProof w:val="0"/>
                <w:lang w:val="es-CL"/>
              </w:rPr>
            </w:pPr>
            <w:r w:rsidRPr="00886FAA">
              <w:rPr>
                <w:i w:val="0"/>
                <w:iCs/>
                <w:noProof w:val="0"/>
                <w:lang w:val="es-CL"/>
              </w:rPr>
              <w:t xml:space="preserve">Specific. </w:t>
            </w:r>
            <w:proofErr w:type="spellStart"/>
            <w:r w:rsidRPr="00886FAA">
              <w:rPr>
                <w:i w:val="0"/>
                <w:iCs/>
                <w:noProof w:val="0"/>
                <w:lang w:val="es-CL"/>
              </w:rPr>
              <w:t>Difference</w:t>
            </w:r>
            <w:proofErr w:type="spellEnd"/>
            <w:r w:rsidRPr="00886FAA">
              <w:rPr>
                <w:i w:val="0"/>
                <w:iCs/>
                <w:noProof w:val="0"/>
                <w:lang w:val="es-CL"/>
              </w:rPr>
              <w:t xml:space="preserve"> </w:t>
            </w:r>
            <w:proofErr w:type="spellStart"/>
            <w:r w:rsidRPr="00886FAA">
              <w:rPr>
                <w:i w:val="0"/>
                <w:iCs/>
                <w:noProof w:val="0"/>
                <w:lang w:val="es-CL"/>
              </w:rPr>
              <w:t>between</w:t>
            </w:r>
            <w:proofErr w:type="spellEnd"/>
            <w:r w:rsidRPr="00886FAA">
              <w:rPr>
                <w:i w:val="0"/>
                <w:iCs/>
                <w:noProof w:val="0"/>
                <w:lang w:val="es-CL"/>
              </w:rPr>
              <w:t xml:space="preserve"> fármaco, medicamento y droga.</w:t>
            </w:r>
          </w:p>
        </w:tc>
      </w:tr>
    </w:tbl>
    <w:p w14:paraId="61F01B2B" w14:textId="77777777" w:rsidR="00C32E34" w:rsidRPr="00886FAA" w:rsidRDefault="00C32E34" w:rsidP="00C32E34">
      <w:pPr>
        <w:rPr>
          <w:lang w:val="es-CL"/>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CB300E" w14:textId="77777777" w:rsidR="00440FE0" w:rsidRDefault="00440FE0">
      <w:pPr>
        <w:spacing w:after="0" w:line="240" w:lineRule="auto"/>
      </w:pPr>
      <w:r>
        <w:separator/>
      </w:r>
    </w:p>
  </w:endnote>
  <w:endnote w:type="continuationSeparator" w:id="0">
    <w:p w14:paraId="1252EB85" w14:textId="77777777" w:rsidR="00440FE0" w:rsidRDefault="0044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Helvetica Neue">
    <w:altName w:val="Times New Roman"/>
    <w:charset w:val="00"/>
    <w:family w:val="auto"/>
    <w:pitch w:val="default"/>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C8712" w14:textId="77777777" w:rsidR="00440FE0" w:rsidRDefault="00440FE0">
      <w:pPr>
        <w:spacing w:after="0" w:line="240" w:lineRule="auto"/>
      </w:pPr>
      <w:r>
        <w:separator/>
      </w:r>
    </w:p>
  </w:footnote>
  <w:footnote w:type="continuationSeparator" w:id="0">
    <w:p w14:paraId="604AE3F3" w14:textId="77777777" w:rsidR="00440FE0" w:rsidRDefault="00440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4EE5C29"/>
    <w:multiLevelType w:val="hybridMultilevel"/>
    <w:tmpl w:val="13DC572E"/>
    <w:lvl w:ilvl="0" w:tplc="3E82641C">
      <w:start w:val="3"/>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16259"/>
    <w:rsid w:val="00123E87"/>
    <w:rsid w:val="001D5956"/>
    <w:rsid w:val="00222AEE"/>
    <w:rsid w:val="0029735B"/>
    <w:rsid w:val="002B46B3"/>
    <w:rsid w:val="003B4DE8"/>
    <w:rsid w:val="003E32E8"/>
    <w:rsid w:val="00440FE0"/>
    <w:rsid w:val="00472318"/>
    <w:rsid w:val="004936AB"/>
    <w:rsid w:val="004F6009"/>
    <w:rsid w:val="00502332"/>
    <w:rsid w:val="005734A0"/>
    <w:rsid w:val="00594C8B"/>
    <w:rsid w:val="005C4A8E"/>
    <w:rsid w:val="006B63B5"/>
    <w:rsid w:val="00717925"/>
    <w:rsid w:val="00785076"/>
    <w:rsid w:val="007F249F"/>
    <w:rsid w:val="00814892"/>
    <w:rsid w:val="00817C43"/>
    <w:rsid w:val="0083356E"/>
    <w:rsid w:val="00886FAA"/>
    <w:rsid w:val="008C264E"/>
    <w:rsid w:val="009059AF"/>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0755F"/>
    <w:rsid w:val="00E21E4E"/>
    <w:rsid w:val="00E23080"/>
    <w:rsid w:val="00E50F91"/>
    <w:rsid w:val="00E639C7"/>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E32E8"/>
    <w:rPr>
      <w:sz w:val="16"/>
      <w:szCs w:val="16"/>
    </w:rPr>
  </w:style>
  <w:style w:type="paragraph" w:styleId="Textocomentario">
    <w:name w:val="annotation text"/>
    <w:basedOn w:val="Normal"/>
    <w:link w:val="TextocomentarioCar"/>
    <w:uiPriority w:val="99"/>
    <w:semiHidden/>
    <w:unhideWhenUsed/>
    <w:rsid w:val="003E32E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32E8"/>
    <w:rPr>
      <w:sz w:val="20"/>
      <w:szCs w:val="20"/>
    </w:rPr>
  </w:style>
  <w:style w:type="paragraph" w:styleId="Asuntodelcomentario">
    <w:name w:val="annotation subject"/>
    <w:basedOn w:val="Textocomentario"/>
    <w:next w:val="Textocomentario"/>
    <w:link w:val="AsuntodelcomentarioCar"/>
    <w:uiPriority w:val="99"/>
    <w:semiHidden/>
    <w:unhideWhenUsed/>
    <w:rsid w:val="003E32E8"/>
    <w:rPr>
      <w:b/>
      <w:bCs/>
    </w:rPr>
  </w:style>
  <w:style w:type="character" w:customStyle="1" w:styleId="AsuntodelcomentarioCar">
    <w:name w:val="Asunto del comentario Car"/>
    <w:basedOn w:val="TextocomentarioCar"/>
    <w:link w:val="Asuntodelcomentario"/>
    <w:uiPriority w:val="99"/>
    <w:semiHidden/>
    <w:rsid w:val="003E32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1698</Words>
  <Characters>9341</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fabiana leyton</cp:lastModifiedBy>
  <cp:revision>6</cp:revision>
  <dcterms:created xsi:type="dcterms:W3CDTF">2021-03-17T14:57:00Z</dcterms:created>
  <dcterms:modified xsi:type="dcterms:W3CDTF">2021-03-26T20:43:00Z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